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0A" w:rsidRDefault="00AC1734" w:rsidP="00AC1734">
      <w:pPr>
        <w:jc w:val="both"/>
      </w:pPr>
      <w:proofErr w:type="gramStart"/>
      <w:r>
        <w:rPr>
          <w:rFonts w:ascii="Helvetica" w:hAnsi="Helvetica" w:cs="Helvetica"/>
          <w:color w:val="353535"/>
          <w:sz w:val="23"/>
          <w:szCs w:val="23"/>
        </w:rPr>
        <w:t>26/9/2004</w:t>
      </w:r>
      <w:proofErr w:type="gramEnd"/>
      <w:r>
        <w:rPr>
          <w:rFonts w:ascii="Helvetica" w:hAnsi="Helvetica" w:cs="Helvetica"/>
          <w:color w:val="353535"/>
          <w:sz w:val="23"/>
          <w:szCs w:val="23"/>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fesat karıştırma, suçtan kaynaklanan malvarlığı değerlerini aklama veya kaçakçılık suçlarından mahkûm olmamaları, ayrıca devletin güvenliğine karşı faaliyette bulunduğuna karar verilen yapı, oluşum veya topluluklara üyelik, mensubiyet, iltisak ya da bunlarla irtibatlarının bulunmaması kaydıyla, dört yıl süreyle hususi damga</w:t>
      </w:r>
      <w:bookmarkStart w:id="0" w:name="_GoBack"/>
      <w:bookmarkEnd w:id="0"/>
      <w:r>
        <w:rPr>
          <w:rFonts w:ascii="Helvetica" w:hAnsi="Helvetica" w:cs="Helvetica"/>
          <w:color w:val="353535"/>
          <w:sz w:val="23"/>
          <w:szCs w:val="23"/>
        </w:rPr>
        <w:t>lı pasaport verilebilir.</w:t>
      </w:r>
    </w:p>
    <w:sectPr w:rsidR="0092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9E"/>
    <w:rsid w:val="00246E51"/>
    <w:rsid w:val="0047559E"/>
    <w:rsid w:val="0092710A"/>
    <w:rsid w:val="00AC1734"/>
    <w:rsid w:val="00D26FD5"/>
    <w:rsid w:val="00F97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0B21-327A-431E-B06F-37559D06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KARAKAHYA</dc:creator>
  <cp:keywords/>
  <dc:description/>
  <cp:lastModifiedBy>Can KARAKAHYA</cp:lastModifiedBy>
  <cp:revision>2</cp:revision>
  <dcterms:created xsi:type="dcterms:W3CDTF">2020-01-08T13:47:00Z</dcterms:created>
  <dcterms:modified xsi:type="dcterms:W3CDTF">2020-01-08T13:47:00Z</dcterms:modified>
</cp:coreProperties>
</file>