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3CC4" w:rsidR="003E6F9D" w:rsidP="003E6F9D" w:rsidRDefault="003E6F9D">
      <w:pPr>
        <w:jc w:val="center"/>
        <w:rPr>
          <w:rFonts w:cstheme="minorHAnsi"/>
          <w:b/>
          <w:bCs/>
          <w:noProof/>
          <w:color w:val="000000" w:themeColor="text1"/>
          <w:sz w:val="40"/>
          <w:szCs w:val="40"/>
          <w:lang w:eastAsia="tr-TR"/>
        </w:rPr>
      </w:pPr>
      <w:r w:rsidRPr="00973CC4">
        <w:rPr>
          <w:rFonts w:cstheme="minorHAnsi"/>
          <w:b/>
          <w:noProof/>
          <w:sz w:val="24"/>
          <w:szCs w:val="24"/>
          <w:lang w:eastAsia="tr-TR"/>
        </w:rPr>
        <w:drawing>
          <wp:inline distT="0" distB="0" distL="0" distR="0" wp14:anchorId="4F30279A" wp14:editId="056C0DC6">
            <wp:extent cx="2326530" cy="10191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355038" cy="1031664"/>
                    </a:xfrm>
                    <a:prstGeom prst="rect">
                      <a:avLst/>
                    </a:prstGeom>
                    <a:noFill/>
                    <a:ln w="9525">
                      <a:noFill/>
                      <a:miter lim="800000"/>
                      <a:headEnd/>
                      <a:tailEnd/>
                    </a:ln>
                  </pic:spPr>
                </pic:pic>
              </a:graphicData>
            </a:graphic>
          </wp:inline>
        </w:drawing>
      </w:r>
    </w:p>
    <w:p w:rsidR="003E6F9D" w:rsidP="003E6F9D" w:rsidRDefault="003E6F9D">
      <w:pPr>
        <w:jc w:val="center"/>
        <w:rPr>
          <w:rFonts w:cstheme="minorHAnsi"/>
          <w:b/>
          <w:bCs/>
          <w:noProof/>
          <w:color w:val="000000" w:themeColor="text1"/>
          <w:sz w:val="40"/>
          <w:szCs w:val="40"/>
          <w:lang w:eastAsia="tr-TR"/>
        </w:rPr>
      </w:pPr>
    </w:p>
    <w:p w:rsidRPr="00973CC4" w:rsidR="003E6F9D" w:rsidP="003E6F9D" w:rsidRDefault="003E6F9D">
      <w:pPr>
        <w:jc w:val="center"/>
        <w:rPr>
          <w:rFonts w:cstheme="minorHAnsi"/>
          <w:b/>
          <w:bCs/>
          <w:color w:val="000000" w:themeColor="text1"/>
          <w:sz w:val="40"/>
          <w:szCs w:val="40"/>
        </w:rPr>
      </w:pPr>
      <w:r>
        <w:rPr>
          <w:rFonts w:cstheme="minorHAnsi"/>
          <w:b/>
          <w:bCs/>
          <w:noProof/>
          <w:color w:val="000000" w:themeColor="text1"/>
          <w:sz w:val="40"/>
          <w:szCs w:val="40"/>
          <w:lang w:eastAsia="tr-TR"/>
        </w:rPr>
        <w:t>Güney Afrika</w:t>
      </w:r>
      <w:r w:rsidRPr="00973CC4">
        <w:rPr>
          <w:rFonts w:cstheme="minorHAnsi"/>
          <w:b/>
          <w:bCs/>
          <w:color w:val="000000" w:themeColor="text1"/>
          <w:sz w:val="40"/>
          <w:szCs w:val="40"/>
        </w:rPr>
        <w:t xml:space="preserve"> Ülke Raporu</w:t>
      </w:r>
    </w:p>
    <w:p w:rsidRPr="00973CC4" w:rsidR="003E6F9D" w:rsidP="003E6F9D" w:rsidRDefault="003E6F9D">
      <w:pPr>
        <w:jc w:val="center"/>
        <w:rPr>
          <w:rFonts w:cstheme="minorHAnsi"/>
          <w:b/>
          <w:bCs/>
          <w:color w:val="000000" w:themeColor="text1"/>
          <w:sz w:val="40"/>
          <w:szCs w:val="40"/>
        </w:rPr>
      </w:pPr>
      <w:r w:rsidRPr="00973CC4">
        <w:rPr>
          <w:rFonts w:cstheme="minorHAnsi"/>
          <w:b/>
          <w:bCs/>
          <w:color w:val="000000" w:themeColor="text1"/>
          <w:sz w:val="40"/>
          <w:szCs w:val="40"/>
        </w:rPr>
        <w:t>(Otomotiv Sektörü Açısından)</w:t>
      </w:r>
    </w:p>
    <w:p w:rsidRPr="00973CC4" w:rsidR="003E6F9D" w:rsidP="003E6F9D" w:rsidRDefault="003E6F9D">
      <w:pPr>
        <w:jc w:val="center"/>
        <w:rPr>
          <w:rFonts w:cstheme="minorHAnsi"/>
          <w:b/>
          <w:bCs/>
          <w:color w:val="000000" w:themeColor="text1"/>
          <w:sz w:val="40"/>
          <w:szCs w:val="40"/>
        </w:rPr>
      </w:pPr>
      <w:r w:rsidRPr="003E6F9D">
        <w:rPr>
          <w:rFonts w:cstheme="minorHAnsi"/>
          <w:b/>
          <w:bCs/>
          <w:noProof/>
          <w:color w:val="000000" w:themeColor="text1"/>
          <w:sz w:val="40"/>
          <w:szCs w:val="40"/>
          <w:lang w:eastAsia="tr-TR"/>
        </w:rPr>
        <w:drawing>
          <wp:inline distT="0" distB="0" distL="0" distR="0">
            <wp:extent cx="3333750" cy="2222500"/>
            <wp:effectExtent l="0" t="0" r="0" b="6350"/>
            <wp:docPr id="3" name="Resim 3" descr="C:\Users\gulh\Desktop\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h\Desktop\z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929" cy="2222619"/>
                    </a:xfrm>
                    <a:prstGeom prst="rect">
                      <a:avLst/>
                    </a:prstGeom>
                    <a:noFill/>
                    <a:ln>
                      <a:noFill/>
                    </a:ln>
                  </pic:spPr>
                </pic:pic>
              </a:graphicData>
            </a:graphic>
          </wp:inline>
        </w:drawing>
      </w:r>
    </w:p>
    <w:p w:rsidRPr="00973CC4" w:rsidR="003E6F9D" w:rsidP="003E6F9D" w:rsidRDefault="003E6F9D">
      <w:pPr>
        <w:jc w:val="center"/>
        <w:rPr>
          <w:rFonts w:cstheme="minorHAnsi"/>
          <w:b/>
          <w:bCs/>
          <w:color w:val="000000" w:themeColor="text1"/>
          <w:sz w:val="40"/>
          <w:szCs w:val="40"/>
        </w:rPr>
      </w:pPr>
    </w:p>
    <w:p w:rsidRPr="00973CC4" w:rsidR="003E6F9D" w:rsidP="003E6F9D" w:rsidRDefault="003E6F9D">
      <w:pPr>
        <w:pStyle w:val="NormalWeb"/>
        <w:shd w:val="clear" w:color="auto" w:fill="FFFFFF"/>
        <w:tabs>
          <w:tab w:val="center" w:pos="7001"/>
          <w:tab w:val="left" w:pos="13065"/>
        </w:tabs>
        <w:spacing w:before="0" w:beforeAutospacing="0" w:after="0" w:afterAutospacing="0"/>
        <w:jc w:val="center"/>
        <w:textAlignment w:val="baseline"/>
        <w:rPr>
          <w:rStyle w:val="Gl"/>
          <w:rFonts w:asciiTheme="minorHAnsi" w:hAnsiTheme="minorHAnsi" w:cstheme="minorHAnsi"/>
          <w:color w:val="000000"/>
          <w:sz w:val="44"/>
          <w:szCs w:val="20"/>
          <w:bdr w:val="none" w:color="auto" w:sz="0" w:space="0" w:frame="1"/>
        </w:rPr>
      </w:pPr>
    </w:p>
    <w:p w:rsidRPr="00973CC4" w:rsidR="003E6F9D" w:rsidP="003E6F9D" w:rsidRDefault="003E6F9D">
      <w:pPr>
        <w:pStyle w:val="NormalWeb"/>
        <w:shd w:val="clear" w:color="auto" w:fill="FFFFFF"/>
        <w:tabs>
          <w:tab w:val="center" w:pos="7001"/>
          <w:tab w:val="left" w:pos="13065"/>
        </w:tabs>
        <w:spacing w:before="0" w:beforeAutospacing="0" w:after="0" w:afterAutospacing="0"/>
        <w:jc w:val="center"/>
        <w:textAlignment w:val="baseline"/>
        <w:rPr>
          <w:rStyle w:val="Gl"/>
          <w:rFonts w:asciiTheme="minorHAnsi" w:hAnsiTheme="minorHAnsi" w:cstheme="minorHAnsi"/>
          <w:color w:val="000000"/>
          <w:sz w:val="44"/>
          <w:szCs w:val="20"/>
          <w:bdr w:val="none" w:color="auto" w:sz="0" w:space="0" w:frame="1"/>
        </w:rPr>
      </w:pPr>
    </w:p>
    <w:p w:rsidRPr="00973CC4" w:rsidR="003E6F9D" w:rsidP="003E6F9D" w:rsidRDefault="003E6F9D">
      <w:pPr>
        <w:jc w:val="center"/>
        <w:rPr>
          <w:rFonts w:cstheme="minorHAnsi"/>
          <w:b/>
          <w:bCs/>
          <w:color w:val="000000" w:themeColor="text1"/>
          <w:sz w:val="32"/>
          <w:szCs w:val="32"/>
        </w:rPr>
      </w:pPr>
    </w:p>
    <w:p w:rsidRPr="00973CC4" w:rsidR="003E6F9D" w:rsidP="003E6F9D" w:rsidRDefault="003E6F9D">
      <w:pPr>
        <w:jc w:val="center"/>
        <w:rPr>
          <w:rFonts w:cstheme="minorHAnsi"/>
          <w:b/>
          <w:bCs/>
          <w:color w:val="000000" w:themeColor="text1"/>
          <w:sz w:val="32"/>
          <w:szCs w:val="32"/>
        </w:rPr>
      </w:pPr>
      <w:r w:rsidRPr="00973CC4">
        <w:rPr>
          <w:rFonts w:cstheme="minorHAnsi"/>
          <w:b/>
          <w:bCs/>
          <w:color w:val="000000" w:themeColor="text1"/>
          <w:sz w:val="32"/>
          <w:szCs w:val="32"/>
        </w:rPr>
        <w:t>Uludağ İhracatçı Birlikleri Genel Sekreterliği</w:t>
      </w:r>
    </w:p>
    <w:p w:rsidRPr="00973CC4" w:rsidR="003E6F9D" w:rsidP="003E6F9D" w:rsidRDefault="003E6F9D">
      <w:pPr>
        <w:jc w:val="center"/>
        <w:rPr>
          <w:rFonts w:cstheme="minorHAnsi"/>
          <w:b/>
          <w:bCs/>
          <w:color w:val="000000" w:themeColor="text1"/>
          <w:sz w:val="32"/>
          <w:szCs w:val="32"/>
        </w:rPr>
      </w:pPr>
      <w:r w:rsidRPr="00973CC4">
        <w:rPr>
          <w:rFonts w:cstheme="minorHAnsi"/>
          <w:b/>
          <w:bCs/>
          <w:color w:val="000000" w:themeColor="text1"/>
          <w:sz w:val="32"/>
          <w:szCs w:val="32"/>
        </w:rPr>
        <w:t>Ar-Ge Şubesi</w:t>
      </w:r>
    </w:p>
    <w:p w:rsidR="003E6F9D" w:rsidP="003E6F9D" w:rsidRDefault="003E6F9D">
      <w:pPr>
        <w:jc w:val="center"/>
        <w:rPr>
          <w:rStyle w:val="Gl"/>
          <w:rFonts w:cs="Tahoma"/>
          <w:color w:val="000000"/>
          <w:sz w:val="44"/>
          <w:szCs w:val="20"/>
          <w:bdr w:val="none" w:color="auto" w:sz="0" w:space="0" w:frame="1"/>
        </w:rPr>
      </w:pPr>
      <w:r w:rsidRPr="00973CC4">
        <w:rPr>
          <w:rFonts w:cstheme="minorHAnsi"/>
          <w:b/>
          <w:bCs/>
          <w:color w:val="000000" w:themeColor="text1"/>
          <w:sz w:val="32"/>
          <w:szCs w:val="32"/>
        </w:rPr>
        <w:t>Aralık, 2019</w:t>
      </w:r>
    </w:p>
    <w:p w:rsidR="003E6F9D" w:rsidP="00FD7814" w:rsidRDefault="003E6F9D">
      <w:pPr>
        <w:pStyle w:val="NormalWeb"/>
        <w:shd w:val="clear" w:color="auto" w:fill="FFFFFF"/>
        <w:tabs>
          <w:tab w:val="center" w:pos="7001"/>
          <w:tab w:val="left" w:pos="13065"/>
        </w:tabs>
        <w:spacing w:before="0" w:beforeAutospacing="0" w:after="0" w:afterAutospacing="0"/>
        <w:jc w:val="center"/>
        <w:textAlignment w:val="baseline"/>
        <w:rPr>
          <w:rStyle w:val="Gl"/>
          <w:rFonts w:cs="Tahoma" w:asciiTheme="minorHAnsi" w:hAnsiTheme="minorHAnsi"/>
          <w:color w:val="000000"/>
          <w:sz w:val="44"/>
          <w:szCs w:val="20"/>
          <w:bdr w:val="none" w:color="auto" w:sz="0" w:space="0" w:frame="1"/>
        </w:rPr>
      </w:pPr>
    </w:p>
    <w:p w:rsidR="00FD7814" w:rsidP="00FD7814" w:rsidRDefault="00FD7814">
      <w:pPr>
        <w:shd w:val="clear" w:color="auto" w:fill="FFFFFF"/>
        <w:spacing w:after="0" w:line="240" w:lineRule="auto"/>
        <w:textAlignment w:val="baseline"/>
        <w:rPr>
          <w:rFonts w:ascii="Tahoma" w:hAnsi="Tahoma" w:eastAsia="Times New Roman" w:cs="Tahoma"/>
          <w:b/>
          <w:color w:val="000000"/>
          <w:sz w:val="20"/>
          <w:szCs w:val="20"/>
          <w:lang w:eastAsia="tr-TR"/>
        </w:rPr>
      </w:pPr>
    </w:p>
    <w:p w:rsidR="00020DDC" w:rsidP="00FD7814" w:rsidRDefault="00020DDC">
      <w:pPr>
        <w:shd w:val="clear" w:color="auto" w:fill="FFFFFF"/>
        <w:spacing w:after="0" w:line="240" w:lineRule="auto"/>
        <w:jc w:val="center"/>
        <w:textAlignment w:val="baseline"/>
        <w:rPr>
          <w:rFonts w:ascii="Tahoma" w:hAnsi="Tahoma" w:eastAsia="Times New Roman" w:cs="Tahoma"/>
          <w:b/>
          <w:color w:val="000000"/>
          <w:sz w:val="20"/>
          <w:szCs w:val="20"/>
          <w:lang w:eastAsia="tr-TR"/>
        </w:rPr>
      </w:pPr>
    </w:p>
    <w:p w:rsidR="00020DDC" w:rsidP="00FD7814" w:rsidRDefault="00020DDC">
      <w:pPr>
        <w:shd w:val="clear" w:color="auto" w:fill="FFFFFF"/>
        <w:spacing w:after="0" w:line="240" w:lineRule="auto"/>
        <w:jc w:val="center"/>
        <w:textAlignment w:val="baseline"/>
        <w:rPr>
          <w:rFonts w:ascii="Tahoma" w:hAnsi="Tahoma" w:eastAsia="Times New Roman" w:cs="Tahoma"/>
          <w:b/>
          <w:color w:val="000000"/>
          <w:sz w:val="20"/>
          <w:szCs w:val="20"/>
          <w:lang w:eastAsia="tr-TR"/>
        </w:rPr>
      </w:pPr>
    </w:p>
    <w:p w:rsidRPr="00022AE5" w:rsidR="00916F06" w:rsidP="00916F06" w:rsidRDefault="00916F06">
      <w:pPr>
        <w:spacing w:after="160" w:line="259" w:lineRule="auto"/>
        <w:jc w:val="center"/>
        <w:rPr>
          <w:rFonts w:cs="Tahoma"/>
          <w:bCs/>
          <w:color w:val="000000"/>
          <w:sz w:val="44"/>
          <w:szCs w:val="20"/>
          <w:bdr w:val="none" w:color="auto" w:sz="0" w:space="0" w:frame="1"/>
        </w:rPr>
      </w:pPr>
      <w:r w:rsidRPr="00022AE5">
        <w:rPr>
          <w:rFonts w:eastAsia="Times New Roman" w:cs="Times New Roman"/>
          <w:b/>
          <w:color w:val="244061" w:themeColor="accent1" w:themeShade="80"/>
          <w:sz w:val="52"/>
          <w:lang w:eastAsia="tr-TR"/>
        </w:rPr>
        <w:t>İÇİNDEKİLER</w:t>
      </w:r>
    </w:p>
    <w:p w:rsidRPr="00022AE5" w:rsidR="00916F06" w:rsidP="00916F06" w:rsidRDefault="00916F06">
      <w:pPr>
        <w:spacing w:after="160" w:line="259" w:lineRule="auto"/>
        <w:jc w:val="center"/>
        <w:rPr>
          <w:rFonts w:eastAsia="Times New Roman" w:cs="Tahoma"/>
          <w:b/>
          <w:bCs/>
          <w:color w:val="000000"/>
          <w:sz w:val="44"/>
          <w:szCs w:val="20"/>
          <w:bdr w:val="none" w:color="auto" w:sz="0" w:space="0" w:frame="1"/>
          <w:lang w:eastAsia="tr-TR"/>
        </w:rPr>
      </w:pPr>
    </w:p>
    <w:p w:rsidRPr="00022AE5" w:rsidR="00916F06" w:rsidP="00916F06" w:rsidRDefault="00916F06">
      <w:pPr>
        <w:spacing w:after="160" w:line="259" w:lineRule="auto"/>
        <w:jc w:val="center"/>
        <w:rPr>
          <w:rFonts w:eastAsia="Times New Roman" w:cs="Tahoma"/>
          <w:b/>
          <w:bCs/>
          <w:color w:val="000000"/>
          <w:sz w:val="44"/>
          <w:szCs w:val="20"/>
          <w:bdr w:val="none" w:color="auto" w:sz="0" w:space="0" w:frame="1"/>
          <w:lang w:eastAsia="tr-TR"/>
        </w:rPr>
      </w:pPr>
    </w:p>
    <w:p w:rsidRPr="00022AE5" w:rsidR="00916F06" w:rsidP="00916F06" w:rsidRDefault="00916F06">
      <w:pPr>
        <w:spacing w:after="0" w:line="360" w:lineRule="auto"/>
        <w:jc w:val="both"/>
        <w:rPr>
          <w:rFonts w:eastAsia="Times New Roman" w:cs="Times New Roman"/>
          <w:color w:val="0F243E"/>
          <w:sz w:val="24"/>
          <w:lang w:eastAsia="tr-TR"/>
        </w:rPr>
      </w:pPr>
      <w:r w:rsidRPr="00022AE5">
        <w:rPr>
          <w:rFonts w:eastAsia="Times New Roman" w:cs="Times New Roman"/>
          <w:b/>
          <w:bCs/>
          <w:color w:val="0F243E"/>
          <w:sz w:val="24"/>
          <w:lang w:eastAsia="tr-TR"/>
        </w:rPr>
        <w:t>1.</w:t>
      </w:r>
      <w:r w:rsidRPr="00022AE5">
        <w:t xml:space="preserve"> </w:t>
      </w:r>
      <w:r w:rsidRPr="00022AE5">
        <w:rPr>
          <w:rFonts w:eastAsia="Times New Roman" w:cs="Times New Roman"/>
          <w:b/>
          <w:bCs/>
          <w:color w:val="0F243E"/>
          <w:sz w:val="24"/>
          <w:lang w:eastAsia="tr-TR"/>
        </w:rPr>
        <w:t xml:space="preserve">GENEL EKONOMİK DURUM </w:t>
      </w:r>
      <w:r w:rsidRPr="00022AE5">
        <w:rPr>
          <w:rFonts w:eastAsia="Times New Roman" w:cs="Times New Roman"/>
          <w:color w:val="0F243E"/>
          <w:sz w:val="24"/>
          <w:lang w:eastAsia="tr-TR"/>
        </w:rPr>
        <w:ptab w:alignment="right" w:relativeTo="margin" w:leader="dot"/>
      </w:r>
      <w:r w:rsidRPr="00022AE5">
        <w:rPr>
          <w:rFonts w:eastAsia="Times New Roman" w:cs="Times New Roman"/>
          <w:b/>
          <w:bCs/>
          <w:color w:val="0F243E"/>
          <w:sz w:val="24"/>
          <w:lang w:eastAsia="tr-TR"/>
        </w:rPr>
        <w:t>3</w:t>
      </w:r>
    </w:p>
    <w:p w:rsidRPr="00022AE5" w:rsidR="00916F06" w:rsidP="00916F06" w:rsidRDefault="00916F06">
      <w:pPr>
        <w:spacing w:after="0" w:line="360" w:lineRule="auto"/>
        <w:jc w:val="both"/>
        <w:rPr>
          <w:rFonts w:eastAsia="Times New Roman" w:cs="Times New Roman"/>
          <w:b/>
          <w:bCs/>
          <w:color w:val="0F243E"/>
          <w:sz w:val="24"/>
          <w:lang w:eastAsia="tr-TR"/>
        </w:rPr>
      </w:pPr>
      <w:r w:rsidRPr="00022AE5">
        <w:rPr>
          <w:rFonts w:eastAsia="Times New Roman" w:cs="Times New Roman"/>
          <w:b/>
          <w:bCs/>
          <w:color w:val="0F243E"/>
          <w:sz w:val="24"/>
          <w:lang w:eastAsia="tr-TR"/>
        </w:rPr>
        <w:t>2.</w:t>
      </w:r>
      <w:r w:rsidRPr="00022AE5">
        <w:rPr>
          <w:rFonts w:eastAsia="Times New Roman" w:cs="Times New Roman"/>
          <w:lang w:eastAsia="tr-TR"/>
        </w:rPr>
        <w:t xml:space="preserve"> </w:t>
      </w:r>
      <w:r>
        <w:rPr>
          <w:rFonts w:eastAsia="Times New Roman" w:cs="Times New Roman"/>
          <w:b/>
          <w:bCs/>
          <w:color w:val="0F243E"/>
          <w:sz w:val="24"/>
          <w:lang w:eastAsia="tr-TR"/>
        </w:rPr>
        <w:t>GÜNEY AFRİKA</w:t>
      </w:r>
      <w:r w:rsidRPr="00022AE5">
        <w:rPr>
          <w:rFonts w:eastAsia="Times New Roman" w:cs="Times New Roman"/>
          <w:b/>
          <w:bCs/>
          <w:color w:val="0F243E"/>
          <w:sz w:val="24"/>
          <w:lang w:eastAsia="tr-TR"/>
        </w:rPr>
        <w:t>’</w:t>
      </w:r>
      <w:r>
        <w:rPr>
          <w:rFonts w:eastAsia="Times New Roman" w:cs="Times New Roman"/>
          <w:b/>
          <w:bCs/>
          <w:color w:val="0F243E"/>
          <w:sz w:val="24"/>
          <w:lang w:eastAsia="tr-TR"/>
        </w:rPr>
        <w:t>N</w:t>
      </w:r>
      <w:r w:rsidRPr="00022AE5">
        <w:rPr>
          <w:rFonts w:eastAsia="Times New Roman" w:cs="Times New Roman"/>
          <w:b/>
          <w:bCs/>
          <w:color w:val="0F243E"/>
          <w:sz w:val="24"/>
          <w:lang w:eastAsia="tr-TR"/>
        </w:rPr>
        <w:t>IN</w:t>
      </w:r>
      <w:r w:rsidRPr="00022AE5">
        <w:rPr>
          <w:rFonts w:eastAsia="Times New Roman" w:cs="Times New Roman"/>
          <w:lang w:eastAsia="tr-TR"/>
        </w:rPr>
        <w:t xml:space="preserve"> </w:t>
      </w:r>
      <w:r w:rsidRPr="00022AE5">
        <w:rPr>
          <w:rFonts w:eastAsia="Times New Roman" w:cs="Times New Roman"/>
          <w:b/>
          <w:bCs/>
          <w:color w:val="0F243E"/>
          <w:sz w:val="24"/>
          <w:lang w:eastAsia="tr-TR"/>
        </w:rPr>
        <w:t xml:space="preserve">DIŞ TİCARETİ </w:t>
      </w:r>
      <w:r w:rsidRPr="00022AE5">
        <w:rPr>
          <w:rFonts w:eastAsia="Times New Roman" w:cs="Times New Roman"/>
          <w:color w:val="0F243E"/>
          <w:sz w:val="24"/>
          <w:lang w:eastAsia="tr-TR"/>
        </w:rPr>
        <w:ptab w:alignment="right" w:relativeTo="margin" w:leader="dot"/>
      </w:r>
      <w:r w:rsidR="0000516A">
        <w:rPr>
          <w:rFonts w:eastAsia="Times New Roman" w:cs="Times New Roman"/>
          <w:b/>
          <w:color w:val="0F243E"/>
          <w:sz w:val="24"/>
          <w:lang w:eastAsia="tr-TR"/>
        </w:rPr>
        <w:t>4</w:t>
      </w:r>
    </w:p>
    <w:p w:rsidRPr="00022AE5" w:rsidR="00916F06" w:rsidP="00916F06" w:rsidRDefault="00916F06">
      <w:pPr>
        <w:spacing w:after="0" w:line="360" w:lineRule="auto"/>
        <w:jc w:val="both"/>
        <w:rPr>
          <w:rFonts w:eastAsia="Calibri" w:cs="Times New Roman"/>
          <w:b/>
          <w:color w:val="0F243E"/>
          <w:sz w:val="24"/>
        </w:rPr>
      </w:pPr>
      <w:r w:rsidRPr="00022AE5">
        <w:rPr>
          <w:rFonts w:eastAsia="Times New Roman" w:cs="Times New Roman"/>
          <w:b/>
          <w:bCs/>
          <w:color w:val="0F243E"/>
          <w:sz w:val="24"/>
          <w:lang w:eastAsia="tr-TR"/>
        </w:rPr>
        <w:t>3.</w:t>
      </w:r>
      <w:r w:rsidRPr="00022AE5">
        <w:rPr>
          <w:rFonts w:eastAsia="Calibri" w:cs="Times New Roman"/>
        </w:rPr>
        <w:t xml:space="preserve"> </w:t>
      </w:r>
      <w:r w:rsidRPr="00022AE5">
        <w:rPr>
          <w:rFonts w:eastAsia="Times New Roman" w:cs="Times New Roman"/>
          <w:b/>
          <w:bCs/>
          <w:color w:val="0F243E"/>
          <w:sz w:val="24"/>
          <w:lang w:eastAsia="tr-TR"/>
        </w:rPr>
        <w:t xml:space="preserve">TÜRKİYE İLE TİCARET </w:t>
      </w:r>
      <w:r w:rsidRPr="00022AE5">
        <w:rPr>
          <w:rFonts w:eastAsia="Calibri" w:cs="Times New Roman"/>
          <w:color w:val="0F243E"/>
          <w:sz w:val="24"/>
        </w:rPr>
        <w:ptab w:alignment="right" w:relativeTo="margin" w:leader="dot"/>
      </w:r>
      <w:r>
        <w:rPr>
          <w:rFonts w:eastAsia="Calibri" w:cs="Times New Roman"/>
          <w:b/>
          <w:color w:val="0F243E"/>
          <w:sz w:val="24"/>
        </w:rPr>
        <w:t>8</w:t>
      </w:r>
    </w:p>
    <w:p w:rsidRPr="00022AE5" w:rsidR="00916F06" w:rsidP="00916F06" w:rsidRDefault="00916F06">
      <w:pPr>
        <w:spacing w:after="0" w:line="360" w:lineRule="auto"/>
        <w:jc w:val="both"/>
        <w:rPr>
          <w:rFonts w:eastAsia="Times New Roman" w:cs="Times New Roman"/>
          <w:b/>
          <w:bCs/>
          <w:color w:val="0F243E"/>
          <w:sz w:val="24"/>
          <w:lang w:eastAsia="tr-TR"/>
        </w:rPr>
      </w:pPr>
      <w:r>
        <w:rPr>
          <w:rFonts w:eastAsia="Times New Roman" w:cs="Times New Roman"/>
          <w:b/>
          <w:bCs/>
          <w:color w:val="0F243E"/>
          <w:sz w:val="24"/>
          <w:lang w:eastAsia="tr-TR"/>
        </w:rPr>
        <w:t>4.GÜNEY AFRİKA</w:t>
      </w:r>
      <w:r w:rsidRPr="00022AE5">
        <w:rPr>
          <w:rFonts w:eastAsia="Times New Roman" w:cs="Times New Roman"/>
          <w:b/>
          <w:bCs/>
          <w:color w:val="0F243E"/>
          <w:sz w:val="24"/>
          <w:lang w:eastAsia="tr-TR"/>
        </w:rPr>
        <w:t>’</w:t>
      </w:r>
      <w:r>
        <w:rPr>
          <w:rFonts w:eastAsia="Times New Roman" w:cs="Times New Roman"/>
          <w:b/>
          <w:bCs/>
          <w:color w:val="0F243E"/>
          <w:sz w:val="24"/>
          <w:lang w:eastAsia="tr-TR"/>
        </w:rPr>
        <w:t>N</w:t>
      </w:r>
      <w:r w:rsidRPr="00022AE5">
        <w:rPr>
          <w:rFonts w:eastAsia="Times New Roman" w:cs="Times New Roman"/>
          <w:b/>
          <w:bCs/>
          <w:color w:val="0F243E"/>
          <w:sz w:val="24"/>
          <w:lang w:eastAsia="tr-TR"/>
        </w:rPr>
        <w:t xml:space="preserve">IN OTOMOTİV SEKTÖRÜ AÇISINDAN DEĞERLENDİRİLMESİ </w:t>
      </w:r>
      <w:r w:rsidRPr="00022AE5">
        <w:rPr>
          <w:rFonts w:eastAsia="Calibri" w:cs="Times New Roman"/>
          <w:color w:val="0F243E"/>
          <w:sz w:val="24"/>
        </w:rPr>
        <w:ptab w:alignment="right" w:relativeTo="margin" w:leader="dot"/>
      </w:r>
      <w:r w:rsidR="0000516A">
        <w:rPr>
          <w:rFonts w:eastAsia="Times New Roman" w:cs="Times New Roman"/>
          <w:b/>
          <w:bCs/>
          <w:color w:val="0F243E"/>
          <w:sz w:val="24"/>
          <w:lang w:eastAsia="tr-TR"/>
        </w:rPr>
        <w:t>9</w:t>
      </w:r>
    </w:p>
    <w:p w:rsidRPr="00022AE5" w:rsidR="00916F06" w:rsidP="00916F06" w:rsidRDefault="00916F06">
      <w:pPr>
        <w:spacing w:after="0" w:line="360" w:lineRule="auto"/>
        <w:jc w:val="both"/>
        <w:rPr>
          <w:rFonts w:eastAsia="Times New Roman" w:cs="Times New Roman"/>
          <w:b/>
          <w:bCs/>
          <w:color w:val="0F243E"/>
          <w:sz w:val="24"/>
          <w:lang w:eastAsia="tr-TR"/>
        </w:rPr>
      </w:pPr>
      <w:r w:rsidRPr="00022AE5">
        <w:rPr>
          <w:rFonts w:eastAsia="Times New Roman" w:cs="Times New Roman"/>
          <w:b/>
          <w:bCs/>
          <w:color w:val="0F243E"/>
          <w:sz w:val="24"/>
          <w:lang w:eastAsia="tr-TR"/>
        </w:rPr>
        <w:t>5.İŞ ADAMLARININ PAZARDA DİKKAT ETMESİ GEREKEN HUSUSLAR</w:t>
      </w:r>
      <w:r w:rsidRPr="00022AE5">
        <w:rPr>
          <w:rFonts w:eastAsia="Calibri" w:cs="Times New Roman"/>
          <w:color w:val="0F243E"/>
          <w:sz w:val="24"/>
        </w:rPr>
        <w:ptab w:alignment="right" w:relativeTo="margin" w:leader="dot"/>
      </w:r>
      <w:r w:rsidRPr="00022AE5">
        <w:rPr>
          <w:rFonts w:eastAsia="Times New Roman" w:cs="Times New Roman"/>
          <w:b/>
          <w:bCs/>
          <w:color w:val="0F243E"/>
          <w:sz w:val="24"/>
          <w:lang w:eastAsia="tr-TR"/>
        </w:rPr>
        <w:t>1</w:t>
      </w:r>
      <w:r w:rsidR="0000516A">
        <w:rPr>
          <w:rFonts w:eastAsia="Times New Roman" w:cs="Times New Roman"/>
          <w:b/>
          <w:bCs/>
          <w:color w:val="0F243E"/>
          <w:sz w:val="24"/>
          <w:lang w:eastAsia="tr-TR"/>
        </w:rPr>
        <w:t>4</w:t>
      </w:r>
    </w:p>
    <w:p w:rsidRPr="00022AE5" w:rsidR="00916F06" w:rsidP="00916F06" w:rsidRDefault="00916F06">
      <w:pPr>
        <w:spacing w:after="0" w:line="360" w:lineRule="auto"/>
        <w:jc w:val="both"/>
        <w:rPr>
          <w:rFonts w:eastAsia="Times New Roman" w:cs="Times New Roman"/>
          <w:b/>
          <w:bCs/>
          <w:color w:val="0F243E"/>
          <w:sz w:val="24"/>
          <w:lang w:eastAsia="tr-TR"/>
        </w:rPr>
      </w:pPr>
      <w:r w:rsidRPr="00022AE5">
        <w:rPr>
          <w:rFonts w:eastAsia="Times New Roman" w:cs="Times New Roman"/>
          <w:b/>
          <w:bCs/>
          <w:color w:val="0F243E"/>
          <w:sz w:val="24"/>
          <w:lang w:eastAsia="tr-TR"/>
        </w:rPr>
        <w:t xml:space="preserve">KAYNAKLAR </w:t>
      </w:r>
      <w:r w:rsidRPr="00022AE5">
        <w:rPr>
          <w:rFonts w:eastAsia="Calibri" w:cs="Times New Roman"/>
          <w:color w:val="0F243E"/>
          <w:sz w:val="24"/>
        </w:rPr>
        <w:ptab w:alignment="right" w:relativeTo="margin" w:leader="dot"/>
      </w:r>
      <w:r w:rsidR="0000516A">
        <w:rPr>
          <w:rFonts w:eastAsia="Times New Roman" w:cs="Times New Roman"/>
          <w:b/>
          <w:bCs/>
          <w:color w:val="0F243E"/>
          <w:sz w:val="24"/>
          <w:lang w:eastAsia="tr-TR"/>
        </w:rPr>
        <w:t>16</w:t>
      </w:r>
      <w:bookmarkStart w:name="_GoBack" w:id="0"/>
      <w:bookmarkEnd w:id="0"/>
    </w:p>
    <w:p w:rsidRPr="00022AE5" w:rsidR="00916F06" w:rsidP="00916F06" w:rsidRDefault="00916F06">
      <w:pPr>
        <w:spacing w:after="160" w:line="259" w:lineRule="auto"/>
        <w:rPr>
          <w:rFonts w:eastAsia="Times New Roman" w:cs="Tahoma"/>
          <w:b/>
          <w:bCs/>
          <w:color w:val="000000"/>
          <w:sz w:val="44"/>
          <w:szCs w:val="20"/>
          <w:bdr w:val="none" w:color="auto" w:sz="0" w:space="0" w:frame="1"/>
          <w:lang w:eastAsia="tr-TR"/>
        </w:rPr>
      </w:pPr>
      <w:r w:rsidRPr="00022AE5">
        <w:rPr>
          <w:rFonts w:cs="Tahoma"/>
          <w:b/>
          <w:bCs/>
          <w:color w:val="000000"/>
          <w:sz w:val="44"/>
          <w:szCs w:val="20"/>
          <w:bdr w:val="none" w:color="auto" w:sz="0" w:space="0" w:frame="1"/>
        </w:rPr>
        <w:br w:type="page"/>
      </w:r>
    </w:p>
    <w:p w:rsidRPr="00C349CF" w:rsidR="00FD7814" w:rsidP="00FD7814" w:rsidRDefault="00FD7814">
      <w:pPr>
        <w:shd w:val="clear" w:color="auto" w:fill="FFFFFF"/>
        <w:spacing w:after="0" w:line="240" w:lineRule="auto"/>
        <w:jc w:val="center"/>
        <w:textAlignment w:val="baseline"/>
        <w:rPr>
          <w:rFonts w:eastAsia="Times New Roman" w:cs="Times New Roman"/>
          <w:b/>
          <w:i/>
          <w:color w:val="000000"/>
          <w:sz w:val="28"/>
          <w:szCs w:val="20"/>
          <w:u w:val="single"/>
          <w:lang w:eastAsia="tr-TR"/>
        </w:rPr>
      </w:pPr>
      <w:r w:rsidRPr="00C349CF">
        <w:rPr>
          <w:rFonts w:ascii="Tahoma" w:hAnsi="Tahoma" w:eastAsia="Times New Roman" w:cs="Tahoma"/>
          <w:b/>
          <w:color w:val="000000"/>
          <w:sz w:val="20"/>
          <w:szCs w:val="20"/>
          <w:lang w:eastAsia="tr-TR"/>
        </w:rPr>
        <w:lastRenderedPageBreak/>
        <w:t>Büyüme Oranı</w:t>
      </w:r>
      <w:r>
        <w:rPr>
          <w:rFonts w:ascii="Tahoma" w:hAnsi="Tahoma" w:eastAsia="Times New Roman" w:cs="Tahoma"/>
          <w:b/>
          <w:color w:val="000000"/>
          <w:sz w:val="20"/>
          <w:szCs w:val="20"/>
          <w:lang w:eastAsia="tr-TR"/>
        </w:rPr>
        <w:t xml:space="preserve">: </w:t>
      </w:r>
      <w:r>
        <w:rPr>
          <w:rFonts w:ascii="Arial" w:hAnsi="Arial" w:cs="Arial"/>
          <w:b/>
          <w:bCs/>
          <w:color w:val="212529"/>
          <w:sz w:val="18"/>
          <w:szCs w:val="18"/>
          <w:shd w:val="clear" w:color="auto" w:fill="FFFFFF"/>
        </w:rPr>
        <w:t>1,2 (imf-2019)</w:t>
      </w:r>
      <w:r w:rsidRPr="000B4ADA">
        <w:rPr>
          <w:rFonts w:ascii="Tahoma" w:hAnsi="Tahoma" w:eastAsia="Times New Roman" w:cs="Tahoma"/>
          <w:color w:val="000000"/>
          <w:sz w:val="20"/>
          <w:szCs w:val="20"/>
          <w:lang w:eastAsia="tr-TR"/>
        </w:rPr>
        <w:t xml:space="preserve"> </w:t>
      </w:r>
      <w:r w:rsidRPr="00C349CF">
        <w:rPr>
          <w:rFonts w:ascii="Tahoma" w:hAnsi="Tahoma" w:eastAsia="Times New Roman" w:cs="Tahoma"/>
          <w:b/>
          <w:color w:val="000000"/>
          <w:sz w:val="20"/>
          <w:szCs w:val="20"/>
          <w:lang w:eastAsia="tr-TR"/>
        </w:rPr>
        <w:t>GSYİH:</w:t>
      </w:r>
      <w:r w:rsidRPr="00FD7814">
        <w:rPr>
          <w:rFonts w:ascii="Arial" w:hAnsi="Arial" w:cs="Arial"/>
          <w:b/>
          <w:bCs/>
          <w:color w:val="212529"/>
          <w:sz w:val="18"/>
          <w:szCs w:val="18"/>
          <w:shd w:val="clear" w:color="auto" w:fill="FFFFFF"/>
        </w:rPr>
        <w:t xml:space="preserve"> </w:t>
      </w:r>
      <w:r>
        <w:rPr>
          <w:rFonts w:ascii="Arial" w:hAnsi="Arial" w:cs="Arial"/>
          <w:b/>
          <w:bCs/>
          <w:color w:val="212529"/>
          <w:sz w:val="18"/>
          <w:szCs w:val="18"/>
          <w:shd w:val="clear" w:color="auto" w:fill="FFFFFF"/>
        </w:rPr>
        <w:t>371.298 (imf-2019)(MİLYON $)</w:t>
      </w:r>
      <w:r w:rsidRPr="00C349CF">
        <w:rPr>
          <w:rFonts w:ascii="Tahoma" w:hAnsi="Tahoma" w:eastAsia="Times New Roman" w:cs="Tahoma"/>
          <w:color w:val="000000"/>
          <w:sz w:val="20"/>
          <w:szCs w:val="20"/>
          <w:lang w:eastAsia="tr-TR"/>
        </w:rPr>
        <w:t xml:space="preserve"> </w:t>
      </w:r>
      <w:r w:rsidRPr="00C349CF">
        <w:rPr>
          <w:rFonts w:ascii="Tahoma" w:hAnsi="Tahoma" w:eastAsia="Times New Roman" w:cs="Tahoma"/>
          <w:b/>
          <w:color w:val="000000"/>
          <w:sz w:val="20"/>
          <w:szCs w:val="20"/>
          <w:lang w:eastAsia="tr-TR"/>
        </w:rPr>
        <w:t>Nüfus:</w:t>
      </w:r>
      <w:r w:rsidRPr="00C349CF">
        <w:rPr>
          <w:rFonts w:ascii="Times New Roman" w:hAnsi="Times New Roman" w:eastAsia="Times New Roman" w:cs="Times New Roman"/>
          <w:sz w:val="24"/>
          <w:szCs w:val="24"/>
          <w:lang w:eastAsia="tr-TR"/>
        </w:rPr>
        <w:t xml:space="preserve"> </w:t>
      </w:r>
      <w:r>
        <w:rPr>
          <w:rFonts w:ascii="Arial" w:hAnsi="Arial" w:cs="Arial"/>
          <w:b/>
          <w:bCs/>
          <w:color w:val="212529"/>
          <w:sz w:val="18"/>
          <w:szCs w:val="18"/>
          <w:shd w:val="clear" w:color="auto" w:fill="FFFFFF"/>
        </w:rPr>
        <w:t>58.643.000 (imf-19)</w:t>
      </w:r>
      <w:r w:rsidRPr="00C349CF">
        <w:rPr>
          <w:rFonts w:ascii="Tahoma" w:hAnsi="Tahoma" w:eastAsia="Times New Roman" w:cs="Tahoma"/>
          <w:color w:val="000000"/>
          <w:sz w:val="20"/>
          <w:szCs w:val="20"/>
          <w:lang w:eastAsia="tr-TR"/>
        </w:rPr>
        <w:t xml:space="preserve"> </w:t>
      </w:r>
      <w:r w:rsidRPr="00C349CF">
        <w:rPr>
          <w:rFonts w:ascii="Tahoma" w:hAnsi="Tahoma" w:eastAsia="Times New Roman" w:cs="Tahoma"/>
          <w:b/>
          <w:color w:val="000000"/>
          <w:sz w:val="20"/>
          <w:szCs w:val="20"/>
          <w:lang w:eastAsia="tr-TR"/>
        </w:rPr>
        <w:t>Başkent:</w:t>
      </w:r>
      <w:r w:rsidRPr="00C349CF">
        <w:rPr>
          <w:rFonts w:ascii="Tahoma" w:hAnsi="Tahoma" w:eastAsia="Times New Roman" w:cs="Tahoma"/>
          <w:color w:val="000000"/>
          <w:sz w:val="20"/>
          <w:szCs w:val="20"/>
          <w:lang w:eastAsia="tr-TR"/>
        </w:rPr>
        <w:t xml:space="preserve"> </w:t>
      </w:r>
      <w:r>
        <w:rPr>
          <w:rFonts w:ascii="Arial" w:hAnsi="Arial" w:cs="Arial"/>
          <w:b/>
          <w:bCs/>
          <w:color w:val="212529"/>
          <w:sz w:val="18"/>
          <w:szCs w:val="18"/>
          <w:shd w:val="clear" w:color="auto" w:fill="FFFFFF"/>
        </w:rPr>
        <w:t xml:space="preserve">Pretorya (Pretoria) </w:t>
      </w:r>
      <w:r>
        <w:rPr>
          <w:rFonts w:ascii="Tahoma" w:hAnsi="Tahoma" w:eastAsia="Times New Roman" w:cs="Tahoma"/>
          <w:b/>
          <w:color w:val="000000"/>
          <w:sz w:val="20"/>
          <w:szCs w:val="20"/>
          <w:lang w:eastAsia="tr-TR"/>
        </w:rPr>
        <w:t xml:space="preserve">Para Birimi: </w:t>
      </w:r>
      <w:r w:rsidRPr="00FD7814">
        <w:rPr>
          <w:rFonts w:ascii="Tahoma" w:hAnsi="Tahoma" w:eastAsia="Times New Roman" w:cs="Tahoma"/>
          <w:color w:val="000000"/>
          <w:sz w:val="20"/>
          <w:szCs w:val="20"/>
          <w:lang w:eastAsia="tr-TR"/>
        </w:rPr>
        <w:t>Güney Afrika Randı</w:t>
      </w:r>
    </w:p>
    <w:p w:rsidR="00304198" w:rsidRDefault="00304198"/>
    <w:p w:rsidRPr="003E6F9D" w:rsidR="003E6F9D" w:rsidRDefault="003E6F9D">
      <w:pPr>
        <w:rPr>
          <w:b/>
          <w:sz w:val="32"/>
          <w:szCs w:val="32"/>
        </w:rPr>
      </w:pPr>
      <w:r w:rsidRPr="003E6F9D">
        <w:rPr>
          <w:b/>
          <w:sz w:val="32"/>
          <w:szCs w:val="32"/>
        </w:rPr>
        <w:t xml:space="preserve">GENEL </w:t>
      </w:r>
      <w:r w:rsidR="00916F06">
        <w:rPr>
          <w:b/>
          <w:sz w:val="32"/>
          <w:szCs w:val="32"/>
        </w:rPr>
        <w:t>EKONOMİK DURUM</w:t>
      </w:r>
    </w:p>
    <w:p w:rsidRPr="003E6F9D" w:rsidR="004D5E2B" w:rsidP="004D5E2B" w:rsidRDefault="004D5E2B">
      <w:pPr>
        <w:shd w:val="clear" w:color="auto" w:fill="FFFFFF"/>
        <w:spacing w:before="240" w:after="60" w:line="240" w:lineRule="auto"/>
        <w:jc w:val="both"/>
        <w:outlineLvl w:val="1"/>
        <w:rPr>
          <w:rFonts w:ascii="Arial" w:hAnsi="Arial" w:eastAsia="Times New Roman" w:cs="Arial"/>
          <w:b/>
          <w:color w:val="212529"/>
          <w:sz w:val="36"/>
          <w:szCs w:val="36"/>
          <w:lang w:eastAsia="tr-TR"/>
        </w:rPr>
      </w:pPr>
      <w:r w:rsidRPr="003E6F9D">
        <w:rPr>
          <w:rFonts w:ascii="Times New Roman" w:hAnsi="Times New Roman" w:eastAsia="Times New Roman" w:cs="Times New Roman"/>
          <w:b/>
          <w:color w:val="212529"/>
          <w:sz w:val="24"/>
          <w:szCs w:val="24"/>
          <w:lang w:eastAsia="tr-TR"/>
        </w:rPr>
        <w:t>Temel Ekonomik Göstergeler</w:t>
      </w:r>
    </w:p>
    <w:tbl>
      <w:tblPr>
        <w:tblW w:w="9235" w:type="dxa"/>
        <w:tblInd w:w="75" w:type="dxa"/>
        <w:shd w:val="clear" w:color="auto" w:fill="FFFFFF"/>
        <w:tblCellMar>
          <w:left w:w="0" w:type="dxa"/>
          <w:right w:w="0" w:type="dxa"/>
        </w:tblCellMar>
        <w:tblLook w:val="04A0" w:firstRow="1" w:lastRow="0" w:firstColumn="1" w:lastColumn="0" w:noHBand="0" w:noVBand="1"/>
      </w:tblPr>
      <w:tblGrid>
        <w:gridCol w:w="2613"/>
        <w:gridCol w:w="1229"/>
        <w:gridCol w:w="1120"/>
        <w:gridCol w:w="992"/>
        <w:gridCol w:w="1134"/>
        <w:gridCol w:w="1134"/>
        <w:gridCol w:w="1013"/>
      </w:tblGrid>
      <w:tr w:rsidRPr="004D5E2B" w:rsidR="004D5E2B" w:rsidTr="004D5E2B">
        <w:trPr>
          <w:trHeight w:val="220"/>
        </w:trPr>
        <w:tc>
          <w:tcPr>
            <w:tcW w:w="2613"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both"/>
              <w:rPr>
                <w:rFonts w:eastAsia="Times New Roman" w:cs="Arial"/>
                <w:color w:val="212529"/>
                <w:sz w:val="18"/>
                <w:szCs w:val="18"/>
                <w:lang w:eastAsia="tr-TR"/>
              </w:rPr>
            </w:pPr>
            <w:r w:rsidRPr="004D5E2B">
              <w:rPr>
                <w:rFonts w:eastAsia="Times New Roman" w:cs="Arial"/>
                <w:color w:val="212529"/>
                <w:sz w:val="18"/>
                <w:szCs w:val="18"/>
                <w:lang w:eastAsia="tr-TR"/>
              </w:rPr>
              <w:t> </w:t>
            </w:r>
          </w:p>
        </w:tc>
        <w:tc>
          <w:tcPr>
            <w:tcW w:w="1229"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sz w:val="18"/>
                <w:szCs w:val="18"/>
                <w:lang w:eastAsia="tr-TR"/>
              </w:rPr>
              <w:t>Birim</w:t>
            </w:r>
          </w:p>
        </w:tc>
        <w:tc>
          <w:tcPr>
            <w:tcW w:w="1120"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i/>
                <w:iCs/>
                <w:sz w:val="18"/>
                <w:szCs w:val="18"/>
                <w:lang w:eastAsia="tr-TR"/>
              </w:rPr>
              <w:t>2016</w:t>
            </w:r>
          </w:p>
        </w:tc>
        <w:tc>
          <w:tcPr>
            <w:tcW w:w="992"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i/>
                <w:iCs/>
                <w:sz w:val="18"/>
                <w:szCs w:val="18"/>
                <w:lang w:eastAsia="tr-TR"/>
              </w:rPr>
              <w:t>2017</w:t>
            </w:r>
          </w:p>
        </w:tc>
        <w:tc>
          <w:tcPr>
            <w:tcW w:w="1134"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i/>
                <w:iCs/>
                <w:sz w:val="18"/>
                <w:szCs w:val="18"/>
                <w:lang w:eastAsia="tr-TR"/>
              </w:rPr>
              <w:t>2018*</w:t>
            </w:r>
          </w:p>
        </w:tc>
        <w:tc>
          <w:tcPr>
            <w:tcW w:w="1134"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i/>
                <w:iCs/>
                <w:sz w:val="18"/>
                <w:szCs w:val="18"/>
                <w:lang w:eastAsia="tr-TR"/>
              </w:rPr>
              <w:t>2019*</w:t>
            </w:r>
          </w:p>
        </w:tc>
        <w:tc>
          <w:tcPr>
            <w:tcW w:w="1013"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hideMark/>
          </w:tcPr>
          <w:p w:rsidRPr="003E6F9D" w:rsidR="004D5E2B" w:rsidP="004D5E2B" w:rsidRDefault="004D5E2B">
            <w:pPr>
              <w:spacing w:before="100" w:beforeAutospacing="1" w:after="100" w:afterAutospacing="1" w:line="240" w:lineRule="auto"/>
              <w:jc w:val="center"/>
              <w:rPr>
                <w:rFonts w:eastAsia="Times New Roman" w:cs="Arial"/>
                <w:sz w:val="18"/>
                <w:szCs w:val="18"/>
                <w:lang w:eastAsia="tr-TR"/>
              </w:rPr>
            </w:pPr>
            <w:r w:rsidRPr="003E6F9D">
              <w:rPr>
                <w:rFonts w:eastAsia="Times New Roman" w:cs="Times New Roman"/>
                <w:b/>
                <w:bCs/>
                <w:i/>
                <w:iCs/>
                <w:sz w:val="18"/>
                <w:szCs w:val="18"/>
                <w:lang w:eastAsia="tr-TR"/>
              </w:rPr>
              <w:t>2020*</w:t>
            </w:r>
          </w:p>
        </w:tc>
      </w:tr>
      <w:tr w:rsidRPr="004D5E2B" w:rsidR="004D5E2B" w:rsidTr="004D5E2B">
        <w:trPr>
          <w:trHeight w:val="250"/>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GSYİH</w:t>
            </w:r>
            <w:r w:rsidRPr="004D5E2B">
              <w:rPr>
                <w:rFonts w:eastAsia="Times New Roman" w:cs="Times New Roman"/>
                <w:color w:val="212529"/>
                <w:sz w:val="18"/>
                <w:szCs w:val="18"/>
                <w:lang w:eastAsia="tr-TR"/>
              </w:rPr>
              <w:t> </w:t>
            </w:r>
            <w:r w:rsidRPr="004D5E2B">
              <w:rPr>
                <w:rFonts w:eastAsia="Times New Roman" w:cs="Times New Roman"/>
                <w:color w:val="404040"/>
                <w:sz w:val="18"/>
                <w:szCs w:val="18"/>
                <w:lang w:eastAsia="tr-TR"/>
              </w:rPr>
              <w:t>(cari fiyat)</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milyar $</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296</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349</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368</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371</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386</w:t>
            </w:r>
          </w:p>
        </w:tc>
      </w:tr>
      <w:tr w:rsidRPr="004D5E2B" w:rsidR="004D5E2B" w:rsidTr="004D5E2B">
        <w:trPr>
          <w:trHeight w:val="88"/>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90"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GSYIH büyüme </w:t>
            </w:r>
            <w:r w:rsidRPr="004D5E2B">
              <w:rPr>
                <w:rFonts w:eastAsia="Times New Roman" w:cs="Times New Roman"/>
                <w:color w:val="212529"/>
                <w:sz w:val="18"/>
                <w:szCs w:val="18"/>
                <w:lang w:eastAsia="tr-TR"/>
              </w:rPr>
              <w:t> </w:t>
            </w:r>
            <w:r w:rsidRPr="004D5E2B">
              <w:rPr>
                <w:rFonts w:eastAsia="Times New Roman" w:cs="Times New Roman"/>
                <w:color w:val="404040"/>
                <w:sz w:val="18"/>
                <w:szCs w:val="18"/>
                <w:lang w:eastAsia="tr-TR"/>
              </w:rPr>
              <w:t>(sabit fiyat)</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90"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90"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0,4</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90"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1,4</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90"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0,8</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90"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1,2</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90"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1,5</w:t>
            </w:r>
          </w:p>
        </w:tc>
      </w:tr>
      <w:tr w:rsidRPr="004D5E2B" w:rsidR="004D5E2B" w:rsidTr="004D5E2B">
        <w:trPr>
          <w:trHeight w:val="220"/>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GSYİH kişi başına</w:t>
            </w:r>
            <w:r w:rsidRPr="004D5E2B">
              <w:rPr>
                <w:rFonts w:eastAsia="Times New Roman" w:cs="Times New Roman"/>
                <w:color w:val="212529"/>
                <w:sz w:val="18"/>
                <w:szCs w:val="18"/>
                <w:lang w:eastAsia="tr-TR"/>
              </w:rPr>
              <w:t> </w:t>
            </w:r>
            <w:r w:rsidRPr="004D5E2B">
              <w:rPr>
                <w:rFonts w:eastAsia="Times New Roman" w:cs="Times New Roman"/>
                <w:color w:val="404040"/>
                <w:sz w:val="18"/>
                <w:szCs w:val="18"/>
                <w:lang w:eastAsia="tr-TR"/>
              </w:rPr>
              <w:t>(cari fiyat)</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5.326</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6.182</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6.377</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6.331</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6,491</w:t>
            </w:r>
          </w:p>
        </w:tc>
      </w:tr>
      <w:tr w:rsidRPr="004D5E2B" w:rsidR="004D5E2B" w:rsidTr="004D5E2B">
        <w:trPr>
          <w:trHeight w:val="44"/>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Enflasyon </w:t>
            </w:r>
            <w:r w:rsidRPr="004D5E2B">
              <w:rPr>
                <w:rFonts w:eastAsia="Times New Roman" w:cs="Times New Roman"/>
                <w:color w:val="404040"/>
                <w:sz w:val="18"/>
                <w:szCs w:val="18"/>
                <w:lang w:eastAsia="tr-TR"/>
              </w:rPr>
              <w:t>(tüketici fiyatları-ort)</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6,3</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5,2</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4,6</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4,9</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5,4</w:t>
            </w:r>
          </w:p>
        </w:tc>
      </w:tr>
      <w:tr w:rsidRPr="004D5E2B" w:rsidR="004D5E2B" w:rsidTr="004D5E2B">
        <w:trPr>
          <w:trHeight w:val="44"/>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Toplam Tasarruf/ gsyih</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16</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16</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14</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14</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14</w:t>
            </w:r>
          </w:p>
        </w:tc>
      </w:tr>
      <w:tr w:rsidRPr="004D5E2B" w:rsidR="004D5E2B" w:rsidTr="004D5E2B">
        <w:trPr>
          <w:trHeight w:val="44"/>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Toplam Yatırım / gsyih</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19</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18,8</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17,9</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17,8</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17,8</w:t>
            </w:r>
          </w:p>
        </w:tc>
      </w:tr>
      <w:tr w:rsidRPr="004D5E2B" w:rsidR="004D5E2B" w:rsidTr="004D5E2B">
        <w:trPr>
          <w:trHeight w:val="44"/>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Toplam Kamu Borcu / gsyih</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51</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53</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56,7</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57,8</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59,7</w:t>
            </w:r>
          </w:p>
        </w:tc>
      </w:tr>
      <w:tr w:rsidRPr="004D5E2B" w:rsidR="004D5E2B" w:rsidTr="004D5E2B">
        <w:trPr>
          <w:trHeight w:val="44"/>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Kamu dengesi /gsyih</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-4,0</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-4,3</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-4,4</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4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-5</w:t>
            </w:r>
          </w:p>
        </w:tc>
      </w:tr>
      <w:tr w:rsidRPr="004D5E2B" w:rsidR="004D5E2B" w:rsidTr="004D5E2B">
        <w:trPr>
          <w:trHeight w:val="191"/>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İşsizlik oranı</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26,7</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27,4</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27,1</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27,5</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27,8</w:t>
            </w:r>
          </w:p>
        </w:tc>
      </w:tr>
      <w:tr w:rsidRPr="004D5E2B" w:rsidR="004D5E2B" w:rsidTr="004D5E2B">
        <w:trPr>
          <w:trHeight w:val="191"/>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Cari Hesap Dengesi</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milyar $</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-8,2</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-8,2</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-12,3</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-12,6</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195" w:lineRule="atLeast"/>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-14,3</w:t>
            </w:r>
          </w:p>
        </w:tc>
      </w:tr>
      <w:tr w:rsidRPr="004D5E2B" w:rsidR="004D5E2B" w:rsidTr="004D5E2B">
        <w:trPr>
          <w:trHeight w:val="220"/>
        </w:trPr>
        <w:tc>
          <w:tcPr>
            <w:tcW w:w="2613"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both"/>
              <w:rPr>
                <w:rFonts w:eastAsia="Times New Roman" w:cs="Arial"/>
                <w:color w:val="212529"/>
                <w:sz w:val="18"/>
                <w:szCs w:val="18"/>
                <w:lang w:eastAsia="tr-TR"/>
              </w:rPr>
            </w:pPr>
            <w:r w:rsidRPr="004D5E2B">
              <w:rPr>
                <w:rFonts w:eastAsia="Times New Roman" w:cs="Times New Roman"/>
                <w:b/>
                <w:bCs/>
                <w:color w:val="404040"/>
                <w:sz w:val="18"/>
                <w:szCs w:val="18"/>
                <w:lang w:eastAsia="tr-TR"/>
              </w:rPr>
              <w:t>Cari Hesap Dengesi / gsyih</w:t>
            </w:r>
          </w:p>
        </w:tc>
        <w:tc>
          <w:tcPr>
            <w:tcW w:w="1229"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center"/>
              <w:rPr>
                <w:rFonts w:eastAsia="Times New Roman" w:cs="Arial"/>
                <w:color w:val="212529"/>
                <w:sz w:val="18"/>
                <w:szCs w:val="18"/>
                <w:lang w:eastAsia="tr-TR"/>
              </w:rPr>
            </w:pPr>
            <w:r w:rsidRPr="004D5E2B">
              <w:rPr>
                <w:rFonts w:eastAsia="Times New Roman" w:cs="Times New Roman"/>
                <w:color w:val="404040"/>
                <w:sz w:val="18"/>
                <w:szCs w:val="18"/>
                <w:lang w:eastAsia="tr-TR"/>
              </w:rPr>
              <w:t>%</w:t>
            </w:r>
          </w:p>
        </w:tc>
        <w:tc>
          <w:tcPr>
            <w:tcW w:w="112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-2,7</w:t>
            </w:r>
          </w:p>
        </w:tc>
        <w:tc>
          <w:tcPr>
            <w:tcW w:w="992" w:type="dxa"/>
            <w:tcBorders>
              <w:top w:val="nil"/>
              <w:left w:val="nil"/>
              <w:bottom w:val="single" w:color="auto" w:sz="8" w:space="0"/>
              <w:right w:val="single" w:color="auto" w:sz="8" w:space="0"/>
            </w:tcBorders>
            <w:shd w:val="clear" w:color="auto" w:fill="FFFFFF"/>
            <w:tcMar>
              <w:top w:w="75" w:type="dxa"/>
              <w:left w:w="75" w:type="dxa"/>
              <w:bottom w:w="75" w:type="dxa"/>
              <w:right w:w="75" w:type="dxa"/>
            </w:tcMar>
            <w:vAlign w:val="cente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-2,3</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-3,3</w:t>
            </w:r>
          </w:p>
        </w:tc>
        <w:tc>
          <w:tcPr>
            <w:tcW w:w="1134"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-3,4</w:t>
            </w:r>
          </w:p>
        </w:tc>
        <w:tc>
          <w:tcPr>
            <w:tcW w:w="1013" w:type="dxa"/>
            <w:tcBorders>
              <w:top w:val="nil"/>
              <w:left w:val="nil"/>
              <w:bottom w:val="single" w:color="auto" w:sz="8" w:space="0"/>
              <w:right w:val="single" w:color="auto" w:sz="8" w:space="0"/>
            </w:tcBorders>
            <w:shd w:val="clear" w:color="auto" w:fill="FFFFFF"/>
            <w:tcMar>
              <w:top w:w="75" w:type="dxa"/>
              <w:left w:w="75" w:type="dxa"/>
              <w:bottom w:w="75" w:type="dxa"/>
              <w:right w:w="75" w:type="dxa"/>
            </w:tcMar>
            <w:hideMark/>
          </w:tcPr>
          <w:p w:rsidRPr="004D5E2B" w:rsidR="004D5E2B" w:rsidP="004D5E2B" w:rsidRDefault="004D5E2B">
            <w:pPr>
              <w:spacing w:before="100" w:beforeAutospacing="1" w:after="100" w:afterAutospacing="1" w:line="240" w:lineRule="auto"/>
              <w:jc w:val="right"/>
              <w:rPr>
                <w:rFonts w:eastAsia="Times New Roman" w:cs="Arial"/>
                <w:color w:val="212529"/>
                <w:sz w:val="18"/>
                <w:szCs w:val="18"/>
                <w:lang w:eastAsia="tr-TR"/>
              </w:rPr>
            </w:pPr>
            <w:r w:rsidRPr="004D5E2B">
              <w:rPr>
                <w:rFonts w:eastAsia="Times New Roman" w:cs="Times New Roman"/>
                <w:color w:val="404040"/>
                <w:sz w:val="18"/>
                <w:szCs w:val="18"/>
                <w:lang w:eastAsia="tr-TR"/>
              </w:rPr>
              <w:t>-3,7</w:t>
            </w:r>
          </w:p>
        </w:tc>
      </w:tr>
    </w:tbl>
    <w:p w:rsidR="004D5E2B" w:rsidP="004D5E2B" w:rsidRDefault="004D5E2B">
      <w:pPr>
        <w:shd w:val="clear" w:color="auto" w:fill="FFFFFF"/>
        <w:spacing w:after="0" w:line="240" w:lineRule="auto"/>
        <w:jc w:val="both"/>
        <w:rPr>
          <w:rFonts w:ascii="Times New Roman" w:hAnsi="Times New Roman" w:eastAsia="Times New Roman" w:cs="Times New Roman"/>
          <w:color w:val="212529"/>
          <w:sz w:val="20"/>
          <w:szCs w:val="20"/>
          <w:lang w:eastAsia="tr-TR"/>
        </w:rPr>
      </w:pPr>
      <w:r w:rsidRPr="004D5E2B">
        <w:rPr>
          <w:rFonts w:ascii="Times New Roman" w:hAnsi="Times New Roman" w:eastAsia="Times New Roman" w:cs="Times New Roman"/>
          <w:color w:val="212529"/>
          <w:sz w:val="20"/>
          <w:szCs w:val="20"/>
          <w:lang w:eastAsia="tr-TR"/>
        </w:rPr>
        <w:t>Kaynak:IMF     </w:t>
      </w:r>
      <w:r>
        <w:rPr>
          <w:rFonts w:ascii="Times New Roman" w:hAnsi="Times New Roman" w:eastAsia="Times New Roman" w:cs="Times New Roman"/>
          <w:color w:val="212529"/>
          <w:sz w:val="20"/>
          <w:szCs w:val="20"/>
          <w:lang w:eastAsia="tr-TR"/>
        </w:rPr>
        <w:t xml:space="preserve">(11.04.2019) </w:t>
      </w:r>
    </w:p>
    <w:p w:rsidR="004D5E2B" w:rsidP="004D5E2B" w:rsidRDefault="004D5E2B">
      <w:pPr>
        <w:shd w:val="clear" w:color="auto" w:fill="FFFFFF"/>
        <w:spacing w:after="0" w:line="240" w:lineRule="auto"/>
        <w:jc w:val="both"/>
        <w:rPr>
          <w:rFonts w:ascii="Times New Roman" w:hAnsi="Times New Roman" w:eastAsia="Times New Roman" w:cs="Times New Roman"/>
          <w:color w:val="212529"/>
          <w:sz w:val="20"/>
          <w:szCs w:val="20"/>
          <w:lang w:eastAsia="tr-TR"/>
        </w:rPr>
      </w:pPr>
      <w:r>
        <w:rPr>
          <w:rFonts w:ascii="Times New Roman" w:hAnsi="Times New Roman" w:eastAsia="Times New Roman" w:cs="Times New Roman"/>
          <w:color w:val="212529"/>
          <w:sz w:val="20"/>
          <w:szCs w:val="20"/>
          <w:lang w:eastAsia="tr-TR"/>
        </w:rPr>
        <w:t>*IMF tahmini</w:t>
      </w:r>
    </w:p>
    <w:p w:rsidR="004D5E2B" w:rsidP="004D5E2B" w:rsidRDefault="004D5E2B">
      <w:pPr>
        <w:shd w:val="clear" w:color="auto" w:fill="FFFFFF"/>
        <w:spacing w:after="0" w:line="240" w:lineRule="auto"/>
        <w:jc w:val="both"/>
        <w:rPr>
          <w:rFonts w:ascii="Times New Roman" w:hAnsi="Times New Roman" w:eastAsia="Times New Roman" w:cs="Times New Roman"/>
          <w:color w:val="212529"/>
          <w:sz w:val="20"/>
          <w:szCs w:val="20"/>
          <w:lang w:eastAsia="tr-TR"/>
        </w:rPr>
      </w:pPr>
      <w:r w:rsidRPr="004D5E2B">
        <w:rPr>
          <w:rFonts w:ascii="Times New Roman" w:hAnsi="Times New Roman" w:eastAsia="Times New Roman" w:cs="Times New Roman"/>
          <w:color w:val="212529"/>
          <w:sz w:val="20"/>
          <w:szCs w:val="20"/>
          <w:lang w:eastAsia="tr-TR"/>
        </w:rPr>
        <w:t>                                                                                                                    </w:t>
      </w:r>
      <w:r>
        <w:rPr>
          <w:rFonts w:ascii="Times New Roman" w:hAnsi="Times New Roman" w:eastAsia="Times New Roman" w:cs="Times New Roman"/>
          <w:color w:val="212529"/>
          <w:sz w:val="20"/>
          <w:szCs w:val="20"/>
          <w:lang w:eastAsia="tr-TR"/>
        </w:rPr>
        <w:t>                            </w:t>
      </w:r>
    </w:p>
    <w:p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ascii="Times New Roman" w:hAnsi="Times New Roman" w:eastAsia="Times New Roman" w:cs="Times New Roman"/>
          <w:color w:val="212529"/>
          <w:sz w:val="17"/>
          <w:szCs w:val="17"/>
          <w:lang w:eastAsia="tr-TR"/>
        </w:rPr>
        <w:t> </w:t>
      </w:r>
      <w:r w:rsidRPr="004D5E2B">
        <w:rPr>
          <w:rFonts w:ascii="Times New Roman" w:hAnsi="Times New Roman" w:eastAsia="Times New Roman" w:cs="Times New Roman"/>
          <w:color w:val="212529"/>
          <w:sz w:val="17"/>
          <w:szCs w:val="17"/>
          <w:lang w:eastAsia="tr-TR"/>
        </w:rPr>
        <w:br/>
      </w:r>
      <w:r w:rsidRPr="004D5E2B">
        <w:rPr>
          <w:rFonts w:eastAsia="Times New Roman" w:cs="Times New Roman"/>
          <w:color w:val="212529"/>
          <w:lang w:eastAsia="tr-TR"/>
        </w:rPr>
        <w:t>Serbest piyasa ekonomisine sahip GAC, gelişmekte olan pazar (emerging market) konumundadır</w:t>
      </w:r>
      <w:r w:rsidR="00020DDC">
        <w:rPr>
          <w:rFonts w:eastAsia="Times New Roman" w:cs="Times New Roman"/>
          <w:color w:val="212529"/>
          <w:lang w:eastAsia="tr-TR"/>
        </w:rPr>
        <w:t>.</w:t>
      </w:r>
    </w:p>
    <w:p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t>GAC, özellikle sahra-altı afrika ülkeleri olmak üzere, Afrika kıtası ülkelerini de etkisi altına alan örnek bir ülke konumuna gelmiştir. Sahra-altı afrika ülkeleri için açılan kapı olarak da nitelendirilmektedir. GAC’ın diğer ülkeler ile ilişkilerinin son yıllarda derinlik ve yoğunluk kazandığı gözlenmektedir.</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br/>
        <w:t>GAC, dünya ekonomisinde ağırlığı bulunan gelişmiş ülkelerden geniş ilgi görmektedir. Ulaştırma ve enerji alanlarında önemli kamu yatırımları söz konusudur.</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br/>
      </w:r>
      <w:r w:rsidRPr="004D5E2B">
        <w:rPr>
          <w:rFonts w:eastAsia="Times New Roman" w:cs="Times New Roman"/>
          <w:color w:val="000000"/>
          <w:lang w:eastAsia="tr-TR"/>
        </w:rPr>
        <w:t>Ülkede nüfusun belirli bir kesiminin 1994 yılında sona eren ırk ayrımı (apartheid) rejimi boyunca ekonomiye katılma, mülk sahipliği, eğitim ve temel iş yapma becerilerinin gelişimi gibi konularda geride bırakılmış olması, günümüzde halen yüksek işsizlik oranları, gelir dağılımında eşitsizlik gibi önemli yapısal sorunların da kaynağını teşkil etmektedir. Nitekim, </w:t>
      </w:r>
      <w:r w:rsidRPr="004D5E2B">
        <w:rPr>
          <w:rFonts w:eastAsia="Times New Roman" w:cs="Times New Roman"/>
          <w:color w:val="212529"/>
          <w:lang w:eastAsia="tr-TR"/>
        </w:rPr>
        <w:t>%27 seviyesindeki işsizlik, özellikle genç ve siyah nüfus için ciddi sorun oluşturmaktadır. Siyah vatandaş istihdamının artırılması için özel teşvikler söz konusudur.</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t>(Black Economic Empowerment: </w:t>
      </w:r>
      <w:hyperlink w:history="1" r:id="rId9">
        <w:r w:rsidRPr="004D5E2B">
          <w:rPr>
            <w:rFonts w:eastAsia="Times New Roman" w:cs="Times New Roman"/>
            <w:color w:val="0000FF"/>
            <w:u w:val="single"/>
            <w:lang w:eastAsia="tr-TR"/>
          </w:rPr>
          <w:t>http://www.dti.gov.za/economic_empowerment/bee.jsp</w:t>
        </w:r>
      </w:hyperlink>
      <w:r w:rsidRPr="004D5E2B">
        <w:rPr>
          <w:rFonts w:eastAsia="Times New Roman" w:cs="Times New Roman"/>
          <w:color w:val="212529"/>
          <w:lang w:eastAsia="tr-TR"/>
        </w:rPr>
        <w:t>).</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br/>
      </w:r>
      <w:r w:rsidRPr="004D5E2B">
        <w:rPr>
          <w:rFonts w:eastAsia="Times New Roman" w:cs="Times New Roman"/>
          <w:color w:val="000000"/>
          <w:lang w:eastAsia="tr-TR"/>
        </w:rPr>
        <w:t>Bu çerçevede, hâlihazırda uygulanan temel devlet stratejileri ve ekonomik dönüşüm programları, yapısal sorunların aşılması ve dezavantajlı bırakılmış grupların ekonomideki varlığı ile etkisinin artırılması amacını taşımaktadır.  </w:t>
      </w:r>
      <w:r w:rsidRPr="004D5E2B">
        <w:rPr>
          <w:rFonts w:eastAsia="Times New Roman" w:cs="Times New Roman"/>
          <w:color w:val="212529"/>
          <w:lang w:eastAsia="tr-TR"/>
        </w:rPr>
        <w:t xml:space="preserve">Nüfusun büyük bir kısmı yoksulluk içerisinde bulunmaktadır. Ülkedeki gelir dağılımında büyük farklılıklar bulunmaktadır. Ülkede tüketici profili zengin ve yoksul olarak uç noktalara yığılmış durumdadır. Dolayısıyla tüketici eğilimi ve davranışları da farklı olabilmektedir. Bu çerçevede, GAC </w:t>
      </w:r>
      <w:r w:rsidRPr="004D5E2B">
        <w:rPr>
          <w:rFonts w:eastAsia="Times New Roman" w:cs="Times New Roman"/>
          <w:color w:val="212529"/>
          <w:lang w:eastAsia="tr-TR"/>
        </w:rPr>
        <w:lastRenderedPageBreak/>
        <w:t>Hükümetince doğrudan yabancı sermaye yatırımına (sanayileşmeye) önem verilmektedir. (</w:t>
      </w:r>
      <w:hyperlink w:history="1" r:id="rId10">
        <w:r w:rsidRPr="004D5E2B">
          <w:rPr>
            <w:rFonts w:eastAsia="Times New Roman" w:cs="Times New Roman"/>
            <w:color w:val="0000FF"/>
            <w:u w:val="single"/>
            <w:lang w:eastAsia="tr-TR"/>
          </w:rPr>
          <w:t>https://www.thedti.gov.za/</w:t>
        </w:r>
      </w:hyperlink>
      <w:r w:rsidRPr="004D5E2B">
        <w:rPr>
          <w:rFonts w:eastAsia="Times New Roman" w:cs="Times New Roman"/>
          <w:color w:val="212529"/>
          <w:lang w:eastAsia="tr-TR"/>
        </w:rPr>
        <w:t>)</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t>Dünya Bankasının verilerine göre, toplam döviz rezervi (altın dahil) 2017 yılında yaklaşık 51 milyar Dolar olup, buna karşılık toplam dış borç stoku 2017 yılında 176,3 milyar Dolara yükselmiştir. Rezervin, dış borç stokuna oranı %28’dir.</w:t>
      </w:r>
    </w:p>
    <w:p w:rsidRPr="004D5E2B" w:rsidR="004D5E2B" w:rsidP="004D5E2B" w:rsidRDefault="004D5E2B">
      <w:pPr>
        <w:shd w:val="clear" w:color="auto" w:fill="FFFFFF"/>
        <w:spacing w:after="0" w:line="240" w:lineRule="auto"/>
        <w:jc w:val="both"/>
        <w:rPr>
          <w:rFonts w:eastAsia="Times New Roman" w:cs="Times New Roman"/>
          <w:color w:val="212529"/>
          <w:lang w:eastAsia="tr-TR"/>
        </w:rPr>
      </w:pPr>
      <w:r w:rsidRPr="004D5E2B">
        <w:rPr>
          <w:rFonts w:eastAsia="Times New Roman" w:cs="Times New Roman"/>
          <w:color w:val="212529"/>
          <w:lang w:eastAsia="tr-TR"/>
        </w:rPr>
        <w:br/>
        <w:t>Ülkeye giren doğrudan yabancı sermaye yatırım (fdi) tutarı ise, 2017 yılında 1,3 milyar Dolar seviyesinde gerçekleşmiştir.</w:t>
      </w:r>
    </w:p>
    <w:p w:rsidRPr="004D5E2B" w:rsidR="004D5E2B" w:rsidP="004D5E2B" w:rsidRDefault="004D5E2B">
      <w:pPr>
        <w:shd w:val="clear" w:color="auto" w:fill="FFFFFF"/>
        <w:spacing w:after="0" w:line="240" w:lineRule="auto"/>
        <w:jc w:val="both"/>
        <w:rPr>
          <w:rFonts w:eastAsia="Times New Roman" w:cs="Times New Roman"/>
          <w:b/>
          <w:bCs/>
          <w:color w:val="212529"/>
          <w:lang w:eastAsia="tr-TR"/>
        </w:rPr>
      </w:pPr>
      <w:r w:rsidRPr="004D5E2B">
        <w:rPr>
          <w:rFonts w:eastAsia="Times New Roman" w:cs="Times New Roman"/>
          <w:color w:val="212529"/>
          <w:lang w:eastAsia="tr-TR"/>
        </w:rPr>
        <w:br/>
      </w:r>
      <w:r w:rsidRPr="004D5E2B">
        <w:rPr>
          <w:rFonts w:eastAsia="Times New Roman" w:cs="Times New Roman"/>
          <w:b/>
          <w:bCs/>
          <w:color w:val="212529"/>
          <w:lang w:eastAsia="tr-TR"/>
        </w:rPr>
        <w:t>Ekonomik Hedefler:</w:t>
      </w:r>
    </w:p>
    <w:p w:rsidR="004D5E2B" w:rsidP="004D5E2B" w:rsidRDefault="004D5E2B">
      <w:pPr>
        <w:shd w:val="clear" w:color="auto" w:fill="FFFFFF"/>
        <w:spacing w:after="0" w:line="240" w:lineRule="auto"/>
        <w:jc w:val="both"/>
        <w:rPr>
          <w:color w:val="212529"/>
          <w:shd w:val="clear" w:color="auto" w:fill="FFFFFF"/>
        </w:rPr>
      </w:pPr>
      <w:r w:rsidRPr="004D5E2B">
        <w:rPr>
          <w:rFonts w:eastAsia="Times New Roman" w:cs="Times New Roman"/>
          <w:color w:val="212529"/>
          <w:lang w:eastAsia="tr-TR"/>
        </w:rPr>
        <w:br/>
      </w:r>
      <w:r w:rsidRPr="004D5E2B">
        <w:rPr>
          <w:color w:val="212529"/>
          <w:shd w:val="clear" w:color="auto" w:fill="FFFFFF"/>
        </w:rPr>
        <w:t>Merkez Bankasının temel politikası enflasyon ve döviz kurlarında ve dolayısıyla para piyasalarında istikrarı sağlamaktır. Enflasyonu %3-6 aralığında korumaya çalışmaktadır. (www.resbank.co.za) </w:t>
      </w:r>
      <w:r w:rsidRPr="004D5E2B">
        <w:rPr>
          <w:color w:val="212529"/>
        </w:rPr>
        <w:br/>
      </w:r>
      <w:r w:rsidRPr="004D5E2B">
        <w:rPr>
          <w:color w:val="212529"/>
          <w:shd w:val="clear" w:color="auto" w:fill="FFFFFF"/>
        </w:rPr>
        <w:t>Devlet Başkanı Ramaphosa, önümüzdeki 5 yıl içinde ülkeye 100 milyar ABD Doları tutarında yatırım çekme hedefini koymuştur.</w:t>
      </w:r>
    </w:p>
    <w:p w:rsidR="004D5E2B" w:rsidP="004D5E2B" w:rsidRDefault="004D5E2B">
      <w:pPr>
        <w:jc w:val="both"/>
        <w:rPr>
          <w:color w:val="212529"/>
          <w:shd w:val="clear" w:color="auto" w:fill="FFFFFF"/>
        </w:rPr>
      </w:pPr>
      <w:r w:rsidRPr="004D5E2B">
        <w:rPr>
          <w:color w:val="212529"/>
          <w:shd w:val="clear" w:color="auto" w:fill="FFFFFF"/>
        </w:rPr>
        <w:t>Afrika Birliği’nin 2063 yılları hedefleri çerçevesinde, doğal kaynakların kıta içinde işlenmesi, emek-yoğun üretim sektörlerinin geliştirilmesi, tarımsal üretkenliğin artırılması ve okyanus ekonomisinin genel ekonomiye katkısının geliştirilmesi öne çıkmaktadır. Bu itibarla, Güney Afrika Cumhuriyeti de kazan-kazan mantığı çerçevesinde, özellikle altyapının geliştirilmesine yönelik en iyi uygulamaların paylaşılması, üretimde verimliliğin artırılması, küçük ve orta ölçekli firmaların geliştirilmesi gibi alanlarda yabancı yatırımların katkısını aramaktadır.      </w:t>
      </w:r>
    </w:p>
    <w:p w:rsidR="004D5E2B" w:rsidP="004D5E2B" w:rsidRDefault="004D5E2B">
      <w:pPr>
        <w:jc w:val="both"/>
        <w:rPr>
          <w:color w:val="212529"/>
          <w:shd w:val="clear" w:color="auto" w:fill="FFFFFF"/>
        </w:rPr>
      </w:pPr>
      <w:r w:rsidRPr="004D5E2B">
        <w:rPr>
          <w:color w:val="212529"/>
          <w:shd w:val="clear" w:color="auto" w:fill="FFFFFF"/>
        </w:rPr>
        <w:t>Ülkede altyapı yatırımları devam etmekte, ayrıca özel ekonomik bölgeler (SEZs) ve teşvik mekanizmaları ile üretime yönelik yatırımların artırılması yönünde çaba harcanmaktadır. Yatırımlara yönelik tek pencere uygulaması (InvestSA) ile bürokratik süreçlerin kolaylaştırılması ve yatırımın önündeki engellerin giderilmesine yönelik iyileştirmeler yapılmaktadır. </w:t>
      </w:r>
    </w:p>
    <w:p w:rsidR="004D5E2B" w:rsidP="004D5E2B" w:rsidRDefault="004D5E2B">
      <w:pPr>
        <w:jc w:val="both"/>
        <w:rPr>
          <w:color w:val="000000"/>
          <w:shd w:val="clear" w:color="auto" w:fill="FFFFFF"/>
        </w:rPr>
      </w:pPr>
      <w:r w:rsidRPr="004D5E2B">
        <w:rPr>
          <w:color w:val="000000"/>
          <w:shd w:val="clear" w:color="auto" w:fill="FFFFFF"/>
        </w:rPr>
        <w:t>Afrika’nın Nijerya'dan sonraki ikinci büyük ekonomisine (GSYİH) sahip olan Güney Afrika Cumhuriyeti, bankacılık altyapısının, bilgi-iletişim imkânlarının, ulaştırma ve lojistik ağlarının gelişmişliği gibi konularda öne çıkmakta; hukuki altyapının gelişmişliği ve yatırımcılara ulusal mevzuat çerçevesinde sağlanan koruma da önemli bir güvence unsuru olarak ortaya çıkmaktadır.</w:t>
      </w:r>
    </w:p>
    <w:p w:rsidRPr="00916F06" w:rsidR="00916F06" w:rsidP="00020DDC" w:rsidRDefault="00916F06">
      <w:pPr>
        <w:spacing w:after="0" w:line="240" w:lineRule="auto"/>
        <w:jc w:val="both"/>
        <w:rPr>
          <w:rFonts w:eastAsia="Times New Roman" w:cs="Times New Roman"/>
          <w:b/>
          <w:bCs/>
          <w:color w:val="0F243E"/>
          <w:sz w:val="28"/>
          <w:szCs w:val="28"/>
          <w:lang w:eastAsia="tr-TR"/>
        </w:rPr>
      </w:pPr>
      <w:r w:rsidRPr="00916F06">
        <w:rPr>
          <w:rFonts w:eastAsia="Times New Roman" w:cs="Times New Roman"/>
          <w:b/>
          <w:bCs/>
          <w:color w:val="0F243E"/>
          <w:sz w:val="28"/>
          <w:szCs w:val="28"/>
          <w:lang w:eastAsia="tr-TR"/>
        </w:rPr>
        <w:t>GÜNEY AFRİKA’NIN</w:t>
      </w:r>
      <w:r w:rsidRPr="00916F06">
        <w:rPr>
          <w:rFonts w:eastAsia="Times New Roman" w:cs="Times New Roman"/>
          <w:sz w:val="28"/>
          <w:szCs w:val="28"/>
          <w:lang w:eastAsia="tr-TR"/>
        </w:rPr>
        <w:t xml:space="preserve"> </w:t>
      </w:r>
      <w:r w:rsidRPr="00916F06">
        <w:rPr>
          <w:rFonts w:eastAsia="Times New Roman" w:cs="Times New Roman"/>
          <w:b/>
          <w:bCs/>
          <w:color w:val="0F243E"/>
          <w:sz w:val="28"/>
          <w:szCs w:val="28"/>
          <w:lang w:eastAsia="tr-TR"/>
        </w:rPr>
        <w:t xml:space="preserve">DIŞ TİCARETİ </w:t>
      </w:r>
    </w:p>
    <w:p w:rsidR="00916F06" w:rsidP="00020DDC" w:rsidRDefault="00916F06">
      <w:pPr>
        <w:spacing w:after="0" w:line="240" w:lineRule="auto"/>
        <w:jc w:val="both"/>
        <w:rPr>
          <w:rFonts w:eastAsia="Times New Roman" w:cs="Times New Roman"/>
          <w:b/>
          <w:bCs/>
          <w:color w:val="0F243E"/>
          <w:sz w:val="24"/>
          <w:lang w:eastAsia="tr-TR"/>
        </w:rPr>
      </w:pPr>
    </w:p>
    <w:p w:rsidR="004D5E2B" w:rsidP="00020DDC" w:rsidRDefault="004D5E2B">
      <w:pPr>
        <w:spacing w:after="0" w:line="240" w:lineRule="auto"/>
        <w:jc w:val="both"/>
        <w:rPr>
          <w:color w:val="000000"/>
          <w:shd w:val="clear" w:color="auto" w:fill="FFFFFF"/>
        </w:rPr>
      </w:pPr>
      <w:r w:rsidRPr="004D5E2B">
        <w:rPr>
          <w:color w:val="000000"/>
          <w:shd w:val="clear" w:color="auto" w:fill="FFFFFF"/>
        </w:rPr>
        <w:t>GAC nispeten açık bir ekonomiye sahip olup, dış ticaret hacmi GSYİH’sının yaklaşık yarısına karşılık gelmektedir. Önemli dış ticaret ortakları AB ülkeleri, ABD ve Japonya şeklindedir.</w:t>
      </w:r>
    </w:p>
    <w:p w:rsidR="004D5E2B" w:rsidP="00020DDC" w:rsidRDefault="004D5E2B">
      <w:pPr>
        <w:spacing w:after="0" w:line="240" w:lineRule="auto"/>
        <w:jc w:val="both"/>
        <w:rPr>
          <w:color w:val="000000"/>
          <w:shd w:val="clear" w:color="auto" w:fill="FFFFFF"/>
        </w:rPr>
      </w:pPr>
      <w:r w:rsidRPr="004D5E2B">
        <w:rPr>
          <w:color w:val="000000"/>
          <w:shd w:val="clear" w:color="auto" w:fill="FFFFFF"/>
        </w:rPr>
        <w:t>Geçen 10 yıl içinde diğer Afrika ülkeleri ile ticaret de oldukça gelişmiştir. GAC’ın ihraç ürünlerinin büyük bir bölümü imalat sanayi ürünlerinden oluşmaktadır. Maden cevherleri (gtip: 26) ihracatı toplam ihracatının %12’sini teşkil etmektedir. Maden cevherleri ihracatının yarısını Çin ithal etmektedir. Tarım ürünleri ise sadece küçük yüzdelik rakamlarla ifade edilecek seviyededir.</w:t>
      </w:r>
    </w:p>
    <w:p w:rsidR="004D5E2B" w:rsidP="00020DDC" w:rsidRDefault="004D5E2B">
      <w:pPr>
        <w:spacing w:after="0" w:line="240" w:lineRule="auto"/>
        <w:jc w:val="both"/>
        <w:rPr>
          <w:rFonts w:eastAsia="Times New Roman" w:cs="Times New Roman"/>
          <w:color w:val="212529"/>
          <w:lang w:eastAsia="tr-TR"/>
        </w:rPr>
      </w:pPr>
      <w:r w:rsidRPr="004D5E2B">
        <w:rPr>
          <w:color w:val="000000"/>
          <w:shd w:val="clear" w:color="auto" w:fill="FFFFFF"/>
        </w:rPr>
        <w:t>GAC’ın ithalat politikasının uzun yıllar ikame ve sıkı tarife korumacılığı ile ithalat</w:t>
      </w:r>
      <w:r w:rsidRPr="004D5E2B">
        <w:rPr>
          <w:rFonts w:eastAsia="Times New Roman" w:cs="Times New Roman"/>
          <w:color w:val="212529"/>
          <w:lang w:eastAsia="tr-TR"/>
        </w:rPr>
        <w:t xml:space="preserve"> sınırlamalarının ardından 1990’lı yıllardan sonra liberalleşerek büyük ölçüde değişim geçirdiği gözlenmiştir. Son yıllarda ithalatta ara mallar ve sermaye mallarına olan talep artışını yansıtan bir yapı görülmektedir.</w:t>
      </w:r>
    </w:p>
    <w:p w:rsidR="00D218F7" w:rsidP="004D5E2B" w:rsidRDefault="00D218F7">
      <w:pPr>
        <w:spacing w:after="100" w:afterAutospacing="1" w:line="240" w:lineRule="auto"/>
        <w:jc w:val="both"/>
        <w:outlineLvl w:val="1"/>
        <w:rPr>
          <w:rFonts w:eastAsia="Times New Roman" w:cs="Times New Roman"/>
          <w:b/>
          <w:color w:val="212529"/>
          <w:sz w:val="24"/>
          <w:szCs w:val="24"/>
          <w:lang w:eastAsia="tr-TR"/>
        </w:rPr>
      </w:pPr>
    </w:p>
    <w:p w:rsidR="00916F06" w:rsidP="004D5E2B" w:rsidRDefault="00916F06">
      <w:pPr>
        <w:spacing w:after="100" w:afterAutospacing="1" w:line="240" w:lineRule="auto"/>
        <w:jc w:val="both"/>
        <w:outlineLvl w:val="1"/>
        <w:rPr>
          <w:rFonts w:eastAsia="Times New Roman" w:cs="Times New Roman"/>
          <w:b/>
          <w:color w:val="212529"/>
          <w:sz w:val="24"/>
          <w:szCs w:val="24"/>
          <w:lang w:eastAsia="tr-TR"/>
        </w:rPr>
      </w:pPr>
    </w:p>
    <w:p w:rsidRPr="004D5E2B" w:rsidR="004D5E2B" w:rsidP="004D5E2B" w:rsidRDefault="004D5E2B">
      <w:pPr>
        <w:spacing w:after="100" w:afterAutospacing="1" w:line="240" w:lineRule="auto"/>
        <w:jc w:val="both"/>
        <w:outlineLvl w:val="1"/>
        <w:rPr>
          <w:rFonts w:eastAsia="Times New Roman" w:cs="Arial"/>
          <w:b/>
          <w:color w:val="212529"/>
          <w:sz w:val="36"/>
          <w:szCs w:val="36"/>
          <w:lang w:eastAsia="tr-TR"/>
        </w:rPr>
      </w:pPr>
      <w:r w:rsidRPr="004D5E2B">
        <w:rPr>
          <w:rFonts w:eastAsia="Times New Roman" w:cs="Times New Roman"/>
          <w:b/>
          <w:color w:val="212529"/>
          <w:sz w:val="24"/>
          <w:szCs w:val="24"/>
          <w:lang w:eastAsia="tr-TR"/>
        </w:rPr>
        <w:lastRenderedPageBreak/>
        <w:t>Genel Dış Ticaret Göstergeleri (1.000 dolar)</w:t>
      </w:r>
    </w:p>
    <w:tbl>
      <w:tblPr>
        <w:tblW w:w="10232" w:type="dxa"/>
        <w:tblInd w:w="108" w:type="dxa"/>
        <w:tblCellMar>
          <w:left w:w="0" w:type="dxa"/>
          <w:right w:w="0" w:type="dxa"/>
        </w:tblCellMar>
        <w:tblLook w:val="04A0" w:firstRow="1" w:lastRow="0" w:firstColumn="1" w:lastColumn="0" w:noHBand="0" w:noVBand="1"/>
      </w:tblPr>
      <w:tblGrid>
        <w:gridCol w:w="1560"/>
        <w:gridCol w:w="1964"/>
        <w:gridCol w:w="2173"/>
        <w:gridCol w:w="2173"/>
        <w:gridCol w:w="2362"/>
      </w:tblGrid>
      <w:tr w:rsidRPr="004D5E2B" w:rsidR="004D5E2B" w:rsidTr="004D5E2B">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p>
        </w:tc>
        <w:tc>
          <w:tcPr>
            <w:tcW w:w="1964"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2015</w:t>
            </w:r>
          </w:p>
        </w:tc>
        <w:tc>
          <w:tcPr>
            <w:tcW w:w="217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2016</w:t>
            </w:r>
          </w:p>
        </w:tc>
        <w:tc>
          <w:tcPr>
            <w:tcW w:w="217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2017</w:t>
            </w:r>
          </w:p>
        </w:tc>
        <w:tc>
          <w:tcPr>
            <w:tcW w:w="236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2018</w:t>
            </w:r>
          </w:p>
        </w:tc>
      </w:tr>
      <w:tr w:rsidRPr="004D5E2B" w:rsidR="004D5E2B" w:rsidTr="004D5E2B">
        <w:tc>
          <w:tcPr>
            <w:tcW w:w="15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İhracat</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80,265,368</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74,110,817</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88,267,960</w:t>
            </w:r>
          </w:p>
        </w:tc>
        <w:tc>
          <w:tcPr>
            <w:tcW w:w="2362"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94,421,532</w:t>
            </w:r>
          </w:p>
        </w:tc>
      </w:tr>
      <w:tr w:rsidRPr="004D5E2B" w:rsidR="004D5E2B" w:rsidTr="004D5E2B">
        <w:tc>
          <w:tcPr>
            <w:tcW w:w="15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İthalat</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85,509,770</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74,744,010</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83,030,757</w:t>
            </w:r>
          </w:p>
        </w:tc>
        <w:tc>
          <w:tcPr>
            <w:tcW w:w="2362"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93,423,906</w:t>
            </w:r>
          </w:p>
        </w:tc>
      </w:tr>
      <w:tr w:rsidRPr="004D5E2B" w:rsidR="004D5E2B" w:rsidTr="004D5E2B">
        <w:tc>
          <w:tcPr>
            <w:tcW w:w="15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Hacim</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165,775,138</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148,854,827</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171,298,717</w:t>
            </w:r>
          </w:p>
        </w:tc>
        <w:tc>
          <w:tcPr>
            <w:tcW w:w="2362"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187,845,438</w:t>
            </w:r>
          </w:p>
        </w:tc>
      </w:tr>
      <w:tr w:rsidRPr="004D5E2B" w:rsidR="004D5E2B" w:rsidTr="004D5E2B">
        <w:tc>
          <w:tcPr>
            <w:tcW w:w="15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Denge</w:t>
            </w:r>
          </w:p>
        </w:tc>
        <w:tc>
          <w:tcPr>
            <w:tcW w:w="1964"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-5,244402</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-633,193</w:t>
            </w:r>
          </w:p>
        </w:tc>
        <w:tc>
          <w:tcPr>
            <w:tcW w:w="2173"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+5,237,203</w:t>
            </w:r>
          </w:p>
        </w:tc>
        <w:tc>
          <w:tcPr>
            <w:tcW w:w="2362"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+997,626</w:t>
            </w:r>
          </w:p>
        </w:tc>
      </w:tr>
    </w:tbl>
    <w:p w:rsidRPr="004D5E2B" w:rsidR="004D5E2B" w:rsidP="004D5E2B" w:rsidRDefault="004D5E2B">
      <w:pPr>
        <w:spacing w:after="0" w:line="240" w:lineRule="auto"/>
        <w:rPr>
          <w:rFonts w:ascii="Times New Roman" w:hAnsi="Times New Roman" w:eastAsia="Times New Roman" w:cs="Times New Roman"/>
          <w:sz w:val="24"/>
          <w:szCs w:val="24"/>
          <w:lang w:eastAsia="tr-TR"/>
        </w:rPr>
      </w:pPr>
      <w:r w:rsidRPr="004D5E2B">
        <w:rPr>
          <w:rFonts w:ascii="Times New Roman" w:hAnsi="Times New Roman" w:eastAsia="Times New Roman" w:cs="Times New Roman"/>
          <w:color w:val="212529"/>
          <w:sz w:val="16"/>
          <w:szCs w:val="16"/>
          <w:lang w:eastAsia="tr-TR"/>
        </w:rPr>
        <w:t>Trademap-directdata (2019 mart)</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lang w:eastAsia="tr-TR"/>
        </w:rPr>
        <w:br/>
      </w:r>
      <w:r w:rsidRPr="004D5E2B">
        <w:rPr>
          <w:rFonts w:eastAsia="Times New Roman" w:cs="Times New Roman"/>
          <w:color w:val="212529"/>
          <w:lang w:eastAsia="tr-TR"/>
        </w:rPr>
        <w:t>Dış ticareti, denge seviyesine çok yakın olup, 2017 ve 2018 yılında fazla vermiştir.</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shd w:val="clear" w:color="auto" w:fill="FFFFFF"/>
          <w:lang w:eastAsia="tr-TR"/>
        </w:rPr>
        <w:t> </w:t>
      </w:r>
      <w:r w:rsidRPr="004D5E2B">
        <w:rPr>
          <w:rFonts w:ascii="Arial" w:hAnsi="Arial" w:eastAsia="Times New Roman" w:cs="Arial"/>
          <w:color w:val="212529"/>
          <w:sz w:val="24"/>
          <w:szCs w:val="24"/>
          <w:lang w:eastAsia="tr-TR"/>
        </w:rPr>
        <w:br/>
      </w:r>
      <w:r w:rsidRPr="004D5E2B">
        <w:rPr>
          <w:rFonts w:ascii="Times New Roman" w:hAnsi="Times New Roman" w:eastAsia="Times New Roman" w:cs="Times New Roman"/>
          <w:b/>
          <w:bCs/>
          <w:color w:val="212529"/>
          <w:sz w:val="27"/>
          <w:szCs w:val="27"/>
          <w:u w:val="single"/>
          <w:shd w:val="clear" w:color="auto" w:fill="FFFFFF" w:themeFill="background1"/>
          <w:lang w:eastAsia="tr-TR"/>
        </w:rPr>
        <w:t>İTHALATI:</w:t>
      </w:r>
      <w:r w:rsidRPr="004D5E2B">
        <w:rPr>
          <w:rFonts w:ascii="Arial" w:hAnsi="Arial" w:eastAsia="Times New Roman" w:cs="Arial"/>
          <w:color w:val="212529"/>
          <w:sz w:val="24"/>
          <w:szCs w:val="24"/>
          <w:shd w:val="clear" w:color="auto" w:fill="FFFFFF" w:themeFill="background1"/>
          <w:lang w:eastAsia="tr-TR"/>
        </w:rPr>
        <w:br/>
        <w:t> </w:t>
      </w:r>
      <w:r w:rsidRPr="004D5E2B">
        <w:rPr>
          <w:rFonts w:ascii="Arial" w:hAnsi="Arial" w:eastAsia="Times New Roman" w:cs="Arial"/>
          <w:color w:val="212529"/>
          <w:sz w:val="24"/>
          <w:szCs w:val="24"/>
          <w:shd w:val="clear" w:color="auto" w:fill="FFFFFF" w:themeFill="background1"/>
          <w:lang w:eastAsia="tr-TR"/>
        </w:rPr>
        <w:br/>
      </w:r>
      <w:r w:rsidRPr="004D5E2B">
        <w:rPr>
          <w:rFonts w:ascii="Times New Roman" w:hAnsi="Times New Roman" w:eastAsia="Times New Roman" w:cs="Times New Roman"/>
          <w:b/>
          <w:bCs/>
          <w:color w:val="212529"/>
          <w:sz w:val="27"/>
          <w:szCs w:val="27"/>
          <w:lang w:eastAsia="tr-TR"/>
        </w:rPr>
        <w:t>İthalatında Başlıca Ürünler (1.000 dolar)</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shd w:val="clear" w:color="auto" w:fill="FFFFFF"/>
          <w:lang w:eastAsia="tr-TR"/>
        </w:rPr>
        <w:t> </w:t>
      </w:r>
    </w:p>
    <w:tbl>
      <w:tblPr>
        <w:tblW w:w="8312" w:type="dxa"/>
        <w:tblCellMar>
          <w:left w:w="0" w:type="dxa"/>
          <w:right w:w="0" w:type="dxa"/>
        </w:tblCellMar>
        <w:tblLook w:val="04A0" w:firstRow="1" w:lastRow="0" w:firstColumn="1" w:lastColumn="0" w:noHBand="0" w:noVBand="1"/>
      </w:tblPr>
      <w:tblGrid>
        <w:gridCol w:w="717"/>
        <w:gridCol w:w="3356"/>
        <w:gridCol w:w="1372"/>
        <w:gridCol w:w="1434"/>
        <w:gridCol w:w="1433"/>
      </w:tblGrid>
      <w:tr w:rsidRPr="004D5E2B" w:rsidR="00593582" w:rsidTr="00593582">
        <w:trPr>
          <w:trHeight w:val="338"/>
        </w:trPr>
        <w:tc>
          <w:tcPr>
            <w:tcW w:w="71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593582" w:rsidR="004D5E2B" w:rsidP="00593582" w:rsidRDefault="004D5E2B">
            <w:pPr>
              <w:spacing w:after="0" w:line="240" w:lineRule="auto"/>
              <w:jc w:val="center"/>
              <w:rPr>
                <w:rFonts w:ascii="Arial" w:hAnsi="Arial" w:eastAsia="Times New Roman" w:cs="Arial"/>
                <w:sz w:val="24"/>
                <w:szCs w:val="24"/>
                <w:lang w:eastAsia="tr-TR"/>
              </w:rPr>
            </w:pPr>
            <w:r w:rsidRPr="00593582">
              <w:rPr>
                <w:rFonts w:ascii="Times New Roman" w:hAnsi="Times New Roman" w:eastAsia="Times New Roman" w:cs="Times New Roman"/>
                <w:b/>
                <w:bCs/>
                <w:lang w:eastAsia="tr-TR"/>
              </w:rPr>
              <w:t>gtip</w:t>
            </w:r>
          </w:p>
        </w:tc>
        <w:tc>
          <w:tcPr>
            <w:tcW w:w="3356"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593582" w:rsidR="004D5E2B" w:rsidP="00593582" w:rsidRDefault="004D5E2B">
            <w:pPr>
              <w:spacing w:after="0" w:line="240" w:lineRule="auto"/>
              <w:jc w:val="center"/>
              <w:rPr>
                <w:rFonts w:ascii="Arial" w:hAnsi="Arial" w:eastAsia="Times New Roman" w:cs="Arial"/>
                <w:sz w:val="24"/>
                <w:szCs w:val="24"/>
                <w:lang w:eastAsia="tr-TR"/>
              </w:rPr>
            </w:pPr>
            <w:r w:rsidRPr="00593582">
              <w:rPr>
                <w:rFonts w:ascii="Times New Roman" w:hAnsi="Times New Roman" w:eastAsia="Times New Roman" w:cs="Times New Roman"/>
                <w:b/>
                <w:bCs/>
                <w:lang w:eastAsia="tr-TR"/>
              </w:rPr>
              <w:t>Ürünler (ilk 1</w:t>
            </w:r>
            <w:r w:rsidR="00593582">
              <w:rPr>
                <w:rFonts w:ascii="Times New Roman" w:hAnsi="Times New Roman" w:eastAsia="Times New Roman" w:cs="Times New Roman"/>
                <w:b/>
                <w:bCs/>
                <w:lang w:eastAsia="tr-TR"/>
              </w:rPr>
              <w:t>0</w:t>
            </w:r>
            <w:r w:rsidRPr="00593582">
              <w:rPr>
                <w:rFonts w:ascii="Times New Roman" w:hAnsi="Times New Roman" w:eastAsia="Times New Roman" w:cs="Times New Roman"/>
                <w:b/>
                <w:bCs/>
                <w:lang w:eastAsia="tr-TR"/>
              </w:rPr>
              <w:t>)</w:t>
            </w:r>
          </w:p>
        </w:tc>
        <w:tc>
          <w:tcPr>
            <w:tcW w:w="1372"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593582" w:rsidR="004D5E2B" w:rsidP="00593582" w:rsidRDefault="004D5E2B">
            <w:pPr>
              <w:spacing w:after="0" w:line="240" w:lineRule="auto"/>
              <w:jc w:val="center"/>
              <w:rPr>
                <w:rFonts w:ascii="Arial" w:hAnsi="Arial" w:eastAsia="Times New Roman" w:cs="Arial"/>
                <w:sz w:val="24"/>
                <w:szCs w:val="24"/>
                <w:lang w:eastAsia="tr-TR"/>
              </w:rPr>
            </w:pPr>
            <w:r w:rsidRPr="00593582">
              <w:rPr>
                <w:rFonts w:ascii="Times New Roman" w:hAnsi="Times New Roman" w:eastAsia="Times New Roman" w:cs="Times New Roman"/>
                <w:b/>
                <w:bCs/>
                <w:lang w:eastAsia="tr-TR"/>
              </w:rPr>
              <w:t>2016</w:t>
            </w:r>
          </w:p>
        </w:tc>
        <w:tc>
          <w:tcPr>
            <w:tcW w:w="1434"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593582" w:rsidR="004D5E2B" w:rsidP="00593582" w:rsidRDefault="004D5E2B">
            <w:pPr>
              <w:spacing w:after="0" w:line="240" w:lineRule="auto"/>
              <w:jc w:val="center"/>
              <w:rPr>
                <w:rFonts w:ascii="Arial" w:hAnsi="Arial" w:eastAsia="Times New Roman" w:cs="Arial"/>
                <w:sz w:val="24"/>
                <w:szCs w:val="24"/>
                <w:lang w:eastAsia="tr-TR"/>
              </w:rPr>
            </w:pPr>
            <w:r w:rsidRPr="00593582">
              <w:rPr>
                <w:rFonts w:ascii="Times New Roman" w:hAnsi="Times New Roman" w:eastAsia="Times New Roman" w:cs="Times New Roman"/>
                <w:b/>
                <w:bCs/>
                <w:lang w:eastAsia="tr-TR"/>
              </w:rPr>
              <w:t>2017</w:t>
            </w:r>
          </w:p>
        </w:tc>
        <w:tc>
          <w:tcPr>
            <w:tcW w:w="1433"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593582" w:rsidR="004D5E2B" w:rsidP="00593582" w:rsidRDefault="004D5E2B">
            <w:pPr>
              <w:spacing w:after="0" w:line="240" w:lineRule="auto"/>
              <w:jc w:val="center"/>
              <w:rPr>
                <w:rFonts w:ascii="Arial" w:hAnsi="Arial" w:eastAsia="Times New Roman" w:cs="Arial"/>
                <w:sz w:val="24"/>
                <w:szCs w:val="24"/>
                <w:lang w:eastAsia="tr-TR"/>
              </w:rPr>
            </w:pPr>
            <w:r w:rsidRPr="00593582">
              <w:rPr>
                <w:rFonts w:ascii="Times New Roman" w:hAnsi="Times New Roman" w:eastAsia="Times New Roman" w:cs="Times New Roman"/>
                <w:b/>
                <w:bCs/>
                <w:lang w:eastAsia="tr-TR"/>
              </w:rPr>
              <w:t>2018</w:t>
            </w:r>
          </w:p>
        </w:tc>
      </w:tr>
      <w:tr w:rsidRPr="004D5E2B" w:rsidR="004D5E2B" w:rsidTr="00593582">
        <w:trPr>
          <w:trHeight w:val="169"/>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2709</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Ham petrol</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6,535,490</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6,416,554</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10,828,156</w:t>
            </w:r>
          </w:p>
        </w:tc>
      </w:tr>
      <w:tr w:rsidRPr="004D5E2B" w:rsidR="004D5E2B" w:rsidTr="00593582">
        <w:trPr>
          <w:trHeight w:val="169"/>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2710</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Akaryakıt</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2,557,286</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4,446,886</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4,545,221</w:t>
            </w:r>
          </w:p>
        </w:tc>
      </w:tr>
      <w:tr w:rsidRPr="004D5E2B" w:rsidR="004D5E2B" w:rsidTr="00593582">
        <w:trPr>
          <w:trHeight w:val="338"/>
        </w:trPr>
        <w:tc>
          <w:tcPr>
            <w:tcW w:w="717"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8703</w:t>
            </w:r>
          </w:p>
        </w:tc>
        <w:tc>
          <w:tcPr>
            <w:tcW w:w="335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Binek Otomobiller</w:t>
            </w:r>
          </w:p>
        </w:tc>
        <w:tc>
          <w:tcPr>
            <w:tcW w:w="137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3,341,963</w:t>
            </w:r>
          </w:p>
        </w:tc>
        <w:tc>
          <w:tcPr>
            <w:tcW w:w="14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3,972,290</w:t>
            </w:r>
          </w:p>
        </w:tc>
        <w:tc>
          <w:tcPr>
            <w:tcW w:w="143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3,933,363</w:t>
            </w:r>
          </w:p>
        </w:tc>
      </w:tr>
      <w:tr w:rsidRPr="004D5E2B" w:rsidR="004D5E2B" w:rsidTr="00593582">
        <w:trPr>
          <w:trHeight w:val="328"/>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8517</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Telefon cihazları</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2,983,383</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3,144,020</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3,399,776</w:t>
            </w:r>
          </w:p>
        </w:tc>
      </w:tr>
      <w:tr w:rsidRPr="004D5E2B" w:rsidR="004D5E2B" w:rsidTr="00593582">
        <w:trPr>
          <w:trHeight w:val="338"/>
        </w:trPr>
        <w:tc>
          <w:tcPr>
            <w:tcW w:w="717"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3004</w:t>
            </w:r>
          </w:p>
        </w:tc>
        <w:tc>
          <w:tcPr>
            <w:tcW w:w="335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Tıbbi ilaçlar (dozlandırılmış)</w:t>
            </w:r>
          </w:p>
        </w:tc>
        <w:tc>
          <w:tcPr>
            <w:tcW w:w="137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1,419,658</w:t>
            </w:r>
          </w:p>
        </w:tc>
        <w:tc>
          <w:tcPr>
            <w:tcW w:w="14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1,710,378</w:t>
            </w:r>
          </w:p>
        </w:tc>
        <w:tc>
          <w:tcPr>
            <w:tcW w:w="143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1,933,484</w:t>
            </w:r>
          </w:p>
        </w:tc>
      </w:tr>
      <w:tr w:rsidRPr="004D5E2B" w:rsidR="004D5E2B" w:rsidTr="00593582">
        <w:trPr>
          <w:trHeight w:val="507"/>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8471</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Otomatik bilgi işlem makineleri</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1,466,930</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1,581,557</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1,790,931</w:t>
            </w:r>
          </w:p>
        </w:tc>
      </w:tr>
      <w:tr w:rsidRPr="004D5E2B" w:rsidR="004D5E2B" w:rsidTr="00593582">
        <w:trPr>
          <w:trHeight w:val="497"/>
        </w:trPr>
        <w:tc>
          <w:tcPr>
            <w:tcW w:w="717"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8708</w:t>
            </w:r>
          </w:p>
        </w:tc>
        <w:tc>
          <w:tcPr>
            <w:tcW w:w="335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Motorlu taşıtlar için aksam ve parçaları</w:t>
            </w:r>
          </w:p>
        </w:tc>
        <w:tc>
          <w:tcPr>
            <w:tcW w:w="137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1,276,198</w:t>
            </w:r>
          </w:p>
        </w:tc>
        <w:tc>
          <w:tcPr>
            <w:tcW w:w="14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1,359,736</w:t>
            </w:r>
          </w:p>
        </w:tc>
        <w:tc>
          <w:tcPr>
            <w:tcW w:w="143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1,523,112</w:t>
            </w:r>
          </w:p>
        </w:tc>
      </w:tr>
      <w:tr w:rsidRPr="004D5E2B" w:rsidR="004D5E2B" w:rsidTr="00593582">
        <w:trPr>
          <w:trHeight w:val="507"/>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4907</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593582">
            <w:pPr>
              <w:spacing w:after="0" w:line="240" w:lineRule="auto"/>
              <w:jc w:val="center"/>
              <w:rPr>
                <w:rFonts w:ascii="Arial" w:hAnsi="Arial" w:eastAsia="Times New Roman" w:cs="Arial"/>
                <w:color w:val="212529"/>
                <w:sz w:val="24"/>
                <w:szCs w:val="24"/>
                <w:lang w:eastAsia="tr-TR"/>
              </w:rPr>
            </w:pPr>
            <w:r>
              <w:rPr>
                <w:rFonts w:ascii="Times New Roman" w:hAnsi="Times New Roman" w:eastAsia="Times New Roman" w:cs="Times New Roman"/>
                <w:color w:val="212529"/>
                <w:lang w:eastAsia="tr-TR"/>
              </w:rPr>
              <w:t>Posta d</w:t>
            </w:r>
            <w:r w:rsidRPr="004D5E2B" w:rsidR="004D5E2B">
              <w:rPr>
                <w:rFonts w:ascii="Times New Roman" w:hAnsi="Times New Roman" w:eastAsia="Times New Roman" w:cs="Times New Roman"/>
                <w:color w:val="212529"/>
                <w:lang w:eastAsia="tr-TR"/>
              </w:rPr>
              <w:t>amga Pulları Vb</w:t>
            </w:r>
            <w:r>
              <w:rPr>
                <w:rFonts w:ascii="Times New Roman" w:hAnsi="Times New Roman" w:eastAsia="Times New Roman" w:cs="Times New Roman"/>
                <w:color w:val="212529"/>
                <w:lang w:eastAsia="tr-TR"/>
              </w:rPr>
              <w:t>.</w:t>
            </w:r>
            <w:r w:rsidRPr="004D5E2B" w:rsidR="004D5E2B">
              <w:rPr>
                <w:rFonts w:ascii="Times New Roman" w:hAnsi="Times New Roman" w:eastAsia="Times New Roman" w:cs="Times New Roman"/>
                <w:color w:val="212529"/>
                <w:lang w:eastAsia="tr-TR"/>
              </w:rPr>
              <w:t xml:space="preserve"> Pullar</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12,935</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291,278</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1,243,672</w:t>
            </w:r>
          </w:p>
        </w:tc>
      </w:tr>
      <w:tr w:rsidRPr="004D5E2B" w:rsidR="004D5E2B" w:rsidTr="00593582">
        <w:trPr>
          <w:trHeight w:val="497"/>
        </w:trPr>
        <w:tc>
          <w:tcPr>
            <w:tcW w:w="717"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8704</w:t>
            </w:r>
          </w:p>
        </w:tc>
        <w:tc>
          <w:tcPr>
            <w:tcW w:w="335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Eşya taşımaya mahsus motorlu taşıtlar</w:t>
            </w:r>
          </w:p>
        </w:tc>
        <w:tc>
          <w:tcPr>
            <w:tcW w:w="137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482,433</w:t>
            </w:r>
          </w:p>
        </w:tc>
        <w:tc>
          <w:tcPr>
            <w:tcW w:w="14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786,144</w:t>
            </w:r>
          </w:p>
        </w:tc>
        <w:tc>
          <w:tcPr>
            <w:tcW w:w="143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844,316</w:t>
            </w:r>
          </w:p>
        </w:tc>
      </w:tr>
      <w:tr w:rsidRPr="004D5E2B" w:rsidR="004D5E2B" w:rsidTr="00593582">
        <w:trPr>
          <w:trHeight w:val="507"/>
        </w:trPr>
        <w:tc>
          <w:tcPr>
            <w:tcW w:w="717"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8429</w:t>
            </w:r>
          </w:p>
        </w:tc>
        <w:tc>
          <w:tcPr>
            <w:tcW w:w="335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Kendinden hareketli iş makinaları (buldozer..)</w:t>
            </w:r>
          </w:p>
        </w:tc>
        <w:tc>
          <w:tcPr>
            <w:tcW w:w="137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424,991</w:t>
            </w:r>
          </w:p>
        </w:tc>
        <w:tc>
          <w:tcPr>
            <w:tcW w:w="14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711,491</w:t>
            </w:r>
          </w:p>
        </w:tc>
        <w:tc>
          <w:tcPr>
            <w:tcW w:w="143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760,541</w:t>
            </w:r>
          </w:p>
        </w:tc>
      </w:tr>
      <w:tr w:rsidRPr="004D5E2B" w:rsidR="004D5E2B" w:rsidTr="00593582">
        <w:trPr>
          <w:trHeight w:val="95"/>
        </w:trPr>
        <w:tc>
          <w:tcPr>
            <w:tcW w:w="717"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p>
        </w:tc>
        <w:tc>
          <w:tcPr>
            <w:tcW w:w="335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Genel Toplam</w:t>
            </w:r>
          </w:p>
        </w:tc>
        <w:tc>
          <w:tcPr>
            <w:tcW w:w="137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74,744,010</w:t>
            </w:r>
          </w:p>
        </w:tc>
        <w:tc>
          <w:tcPr>
            <w:tcW w:w="14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83,030,757</w:t>
            </w:r>
          </w:p>
        </w:tc>
        <w:tc>
          <w:tcPr>
            <w:tcW w:w="143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93,423,906</w:t>
            </w:r>
          </w:p>
        </w:tc>
      </w:tr>
    </w:tbl>
    <w:p w:rsidRPr="00593582" w:rsidR="004D5E2B" w:rsidP="00593582" w:rsidRDefault="004D5E2B">
      <w:pPr>
        <w:spacing w:after="0" w:line="240" w:lineRule="auto"/>
        <w:ind w:firstLine="708"/>
        <w:rPr>
          <w:rFonts w:eastAsia="Times New Roman" w:cs="Times New Roman"/>
          <w:lang w:eastAsia="tr-TR"/>
        </w:rPr>
      </w:pPr>
      <w:r w:rsidRPr="004D5E2B">
        <w:rPr>
          <w:rFonts w:ascii="Times New Roman" w:hAnsi="Times New Roman" w:eastAsia="Times New Roman" w:cs="Times New Roman"/>
          <w:color w:val="212529"/>
          <w:sz w:val="16"/>
          <w:szCs w:val="16"/>
          <w:lang w:eastAsia="tr-TR"/>
        </w:rPr>
        <w:t>Trademap-directdata (2019 mart)</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lang w:eastAsia="tr-TR"/>
        </w:rPr>
        <w:br/>
      </w:r>
      <w:r w:rsidRPr="00593582">
        <w:rPr>
          <w:rFonts w:eastAsia="Times New Roman" w:cs="Times New Roman"/>
          <w:color w:val="212529"/>
          <w:lang w:eastAsia="tr-TR"/>
        </w:rPr>
        <w:t>İthalatında başlıca sektörler: petrol ve ürünleri (gtp:27), makinalar (gtip:84), elektrikli makine ve cihazlar (gtip:85) ile motorlu kara taşıtları ve bunların aksam ve parçalarıdır (gtip:87)  </w:t>
      </w:r>
    </w:p>
    <w:p w:rsidR="004D5E2B" w:rsidP="004D5E2B" w:rsidRDefault="004D5E2B">
      <w:pPr>
        <w:spacing w:after="100" w:afterAutospacing="1" w:line="240" w:lineRule="auto"/>
        <w:jc w:val="both"/>
        <w:outlineLvl w:val="1"/>
        <w:rPr>
          <w:rFonts w:ascii="Times New Roman" w:hAnsi="Times New Roman" w:eastAsia="Times New Roman" w:cs="Times New Roman"/>
          <w:b/>
          <w:bCs/>
          <w:color w:val="212529"/>
          <w:sz w:val="27"/>
          <w:szCs w:val="27"/>
          <w:lang w:eastAsia="tr-TR"/>
        </w:rPr>
      </w:pPr>
      <w:r w:rsidRPr="004D5E2B">
        <w:rPr>
          <w:rFonts w:ascii="Arial" w:hAnsi="Arial" w:eastAsia="Times New Roman" w:cs="Arial"/>
          <w:color w:val="212529"/>
          <w:sz w:val="36"/>
          <w:szCs w:val="36"/>
          <w:lang w:eastAsia="tr-TR"/>
        </w:rPr>
        <w:t> </w:t>
      </w:r>
      <w:r w:rsidRPr="004D5E2B">
        <w:rPr>
          <w:rFonts w:ascii="Times New Roman" w:hAnsi="Times New Roman" w:eastAsia="Times New Roman" w:cs="Times New Roman"/>
          <w:b/>
          <w:bCs/>
          <w:color w:val="212529"/>
          <w:sz w:val="27"/>
          <w:szCs w:val="27"/>
          <w:lang w:eastAsia="tr-TR"/>
        </w:rPr>
        <w:t>İthalatında Başlıca Ülkeler (1.000 dolar)</w:t>
      </w:r>
    </w:p>
    <w:tbl>
      <w:tblPr>
        <w:tblW w:w="6237" w:type="dxa"/>
        <w:tblInd w:w="60" w:type="dxa"/>
        <w:tblCellMar>
          <w:left w:w="0" w:type="dxa"/>
          <w:right w:w="0" w:type="dxa"/>
        </w:tblCellMar>
        <w:tblLook w:val="04A0" w:firstRow="1" w:lastRow="0" w:firstColumn="1" w:lastColumn="0" w:noHBand="0" w:noVBand="1"/>
      </w:tblPr>
      <w:tblGrid>
        <w:gridCol w:w="1560"/>
        <w:gridCol w:w="1275"/>
        <w:gridCol w:w="1701"/>
        <w:gridCol w:w="1701"/>
      </w:tblGrid>
      <w:tr w:rsidRPr="004D5E2B" w:rsidR="004D5E2B" w:rsidTr="00593582">
        <w:trPr>
          <w:trHeight w:val="266"/>
        </w:trPr>
        <w:tc>
          <w:tcPr>
            <w:tcW w:w="1560" w:type="dxa"/>
            <w:tcBorders>
              <w:top w:val="single" w:color="auto" w:sz="8" w:space="0"/>
              <w:left w:val="single" w:color="auto" w:sz="8" w:space="0"/>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593582">
            <w:pPr>
              <w:spacing w:before="100" w:beforeAutospacing="1" w:after="100" w:afterAutospacing="1" w:line="240" w:lineRule="auto"/>
              <w:jc w:val="center"/>
              <w:rPr>
                <w:rFonts w:ascii="Arial" w:hAnsi="Arial" w:eastAsia="Times New Roman" w:cs="Arial"/>
                <w:color w:val="212529"/>
                <w:sz w:val="24"/>
                <w:szCs w:val="24"/>
                <w:lang w:eastAsia="tr-TR"/>
              </w:rPr>
            </w:pPr>
            <w:r>
              <w:rPr>
                <w:rFonts w:ascii="Times New Roman" w:hAnsi="Times New Roman" w:eastAsia="Times New Roman" w:cs="Times New Roman"/>
                <w:b/>
                <w:bCs/>
                <w:color w:val="FFFFFF"/>
                <w:lang w:eastAsia="tr-TR"/>
              </w:rPr>
              <w:t>Ülkeler (ilk 10</w:t>
            </w:r>
            <w:r w:rsidRPr="004D5E2B" w:rsidR="004D5E2B">
              <w:rPr>
                <w:rFonts w:ascii="Times New Roman" w:hAnsi="Times New Roman" w:eastAsia="Times New Roman" w:cs="Times New Roman"/>
                <w:b/>
                <w:bCs/>
                <w:color w:val="FFFFFF"/>
                <w:lang w:eastAsia="tr-TR"/>
              </w:rPr>
              <w:t>)</w:t>
            </w:r>
          </w:p>
        </w:tc>
        <w:tc>
          <w:tcPr>
            <w:tcW w:w="1275"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2016</w:t>
            </w:r>
          </w:p>
        </w:tc>
        <w:tc>
          <w:tcPr>
            <w:tcW w:w="1701"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2017</w:t>
            </w:r>
          </w:p>
        </w:tc>
        <w:tc>
          <w:tcPr>
            <w:tcW w:w="1701"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2018</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Çin</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13,536,720</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15,223,933</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17,116,573</w:t>
            </w:r>
          </w:p>
        </w:tc>
      </w:tr>
      <w:tr w:rsidRPr="004D5E2B" w:rsidR="004D5E2B" w:rsidTr="00593582">
        <w:trPr>
          <w:trHeight w:val="237"/>
        </w:trPr>
        <w:tc>
          <w:tcPr>
            <w:tcW w:w="1560"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lastRenderedPageBreak/>
              <w:t>Almanya</w:t>
            </w:r>
          </w:p>
        </w:tc>
        <w:tc>
          <w:tcPr>
            <w:tcW w:w="1275"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8,817,368</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9,555,381</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9,234,190</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ABD</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4,977,675</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5,486,495</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5,524,868</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Suudi Arabistan</w:t>
            </w:r>
          </w:p>
        </w:tc>
        <w:tc>
          <w:tcPr>
            <w:tcW w:w="1275"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2,835,986</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3,842,324</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5,362,877</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Hindistan</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3,104,002</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3,914,813</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3,840,265</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Nijerya</w:t>
            </w:r>
          </w:p>
        </w:tc>
        <w:tc>
          <w:tcPr>
            <w:tcW w:w="1275"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2,069,886</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1,714,587</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3,805,396</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İngiltere</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2,159,916</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2,494,198</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3,297,921</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Tayland</w:t>
            </w:r>
          </w:p>
        </w:tc>
        <w:tc>
          <w:tcPr>
            <w:tcW w:w="1275"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2,154,951</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2,484,302</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2,919,198</w:t>
            </w:r>
          </w:p>
        </w:tc>
      </w:tr>
      <w:tr w:rsidRPr="004D5E2B" w:rsidR="004D5E2B" w:rsidTr="00593582">
        <w:trPr>
          <w:trHeight w:val="237"/>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Japonya</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2,552,512</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2,827,048</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2,862,606</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Italya</w:t>
            </w:r>
          </w:p>
        </w:tc>
        <w:tc>
          <w:tcPr>
            <w:tcW w:w="1275"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1,840,755</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2,218,327</w:t>
            </w:r>
          </w:p>
        </w:tc>
        <w:tc>
          <w:tcPr>
            <w:tcW w:w="1701"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2,573,542</w:t>
            </w:r>
          </w:p>
        </w:tc>
      </w:tr>
      <w:tr w:rsidRPr="004D5E2B" w:rsidR="004D5E2B" w:rsidTr="00593582">
        <w:trPr>
          <w:trHeight w:val="251"/>
        </w:trPr>
        <w:tc>
          <w:tcPr>
            <w:tcW w:w="1560"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Genel Toplam</w:t>
            </w:r>
          </w:p>
        </w:tc>
        <w:tc>
          <w:tcPr>
            <w:tcW w:w="1275"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74,744,010</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83,030,757</w:t>
            </w:r>
          </w:p>
        </w:tc>
        <w:tc>
          <w:tcPr>
            <w:tcW w:w="1701"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93,423,906</w:t>
            </w:r>
          </w:p>
        </w:tc>
      </w:tr>
    </w:tbl>
    <w:p w:rsidRPr="004D5E2B" w:rsidR="004D5E2B" w:rsidP="004D5E2B" w:rsidRDefault="004D5E2B">
      <w:pPr>
        <w:spacing w:after="100" w:afterAutospacing="1" w:line="240" w:lineRule="auto"/>
        <w:jc w:val="both"/>
        <w:rPr>
          <w:rFonts w:ascii="Arial" w:hAnsi="Arial" w:eastAsia="Times New Roman" w:cs="Arial"/>
          <w:color w:val="212529"/>
          <w:sz w:val="24"/>
          <w:szCs w:val="24"/>
          <w:lang w:eastAsia="tr-TR"/>
        </w:rPr>
      </w:pPr>
      <w:r w:rsidRPr="004D5E2B">
        <w:rPr>
          <w:rFonts w:ascii="Arial" w:hAnsi="Arial" w:eastAsia="Times New Roman" w:cs="Arial"/>
          <w:color w:val="212529"/>
          <w:sz w:val="12"/>
          <w:szCs w:val="12"/>
          <w:lang w:eastAsia="tr-TR"/>
        </w:rPr>
        <w:t>trademap-directdata (2019 mart)</w:t>
      </w:r>
    </w:p>
    <w:p w:rsidRPr="004D5E2B" w:rsidR="004D5E2B" w:rsidP="004D5E2B" w:rsidRDefault="004D5E2B">
      <w:pPr>
        <w:spacing w:after="0" w:line="240" w:lineRule="auto"/>
        <w:rPr>
          <w:rFonts w:ascii="Times New Roman" w:hAnsi="Times New Roman" w:eastAsia="Times New Roman" w:cs="Times New Roman"/>
          <w:sz w:val="24"/>
          <w:szCs w:val="24"/>
          <w:lang w:eastAsia="tr-TR"/>
        </w:rPr>
      </w:pPr>
      <w:r w:rsidRPr="00593582">
        <w:rPr>
          <w:rFonts w:eastAsia="Times New Roman" w:cs="Times New Roman"/>
          <w:color w:val="212529"/>
          <w:lang w:eastAsia="tr-TR"/>
        </w:rPr>
        <w:t>GAC’nin ithalatında başlıca tedarikçi ülkeler Çin, Almanya ve ABD’dir</w:t>
      </w:r>
      <w:r w:rsidRPr="00593582" w:rsidR="00593582">
        <w:rPr>
          <w:rFonts w:eastAsia="Times New Roman" w:cs="Times New Roman"/>
          <w:color w:val="212529"/>
          <w:lang w:eastAsia="tr-TR"/>
        </w:rPr>
        <w:t>.</w:t>
      </w:r>
      <w:r w:rsidRPr="00593582">
        <w:rPr>
          <w:rFonts w:eastAsia="Times New Roman" w:cs="Arial"/>
          <w:color w:val="212529"/>
          <w:shd w:val="clear" w:color="auto" w:fill="FFFFFF"/>
          <w:lang w:eastAsia="tr-TR"/>
        </w:rPr>
        <w:t> </w:t>
      </w:r>
      <w:r w:rsidRPr="00593582">
        <w:rPr>
          <w:rFonts w:eastAsia="Times New Roman" w:cs="Arial"/>
          <w:color w:val="212529"/>
          <w:lang w:eastAsia="tr-TR"/>
        </w:rPr>
        <w:br/>
      </w:r>
      <w:r w:rsidRPr="00593582">
        <w:rPr>
          <w:rFonts w:eastAsia="Times New Roman" w:cs="Times New Roman"/>
          <w:color w:val="212529"/>
          <w:lang w:eastAsia="tr-TR"/>
        </w:rPr>
        <w:t>Güney Afrika’nın 2018 yılı genel ithalatında Türkiye 33. sırada yer almıştır.</w:t>
      </w:r>
      <w:r w:rsidRPr="00593582">
        <w:rPr>
          <w:rFonts w:eastAsia="Times New Roman" w:cs="Arial"/>
          <w:color w:val="212529"/>
          <w:lang w:eastAsia="tr-TR"/>
        </w:rPr>
        <w:br/>
      </w:r>
      <w:r w:rsidRPr="00593582">
        <w:rPr>
          <w:rFonts w:eastAsia="Times New Roman" w:cs="Arial"/>
          <w:color w:val="212529"/>
          <w:shd w:val="clear" w:color="auto" w:fill="FFFFFF"/>
          <w:lang w:eastAsia="tr-TR"/>
        </w:rPr>
        <w:t> </w:t>
      </w:r>
      <w:r w:rsidRPr="00593582">
        <w:rPr>
          <w:rFonts w:eastAsia="Times New Roman" w:cs="Arial"/>
          <w:color w:val="212529"/>
          <w:lang w:eastAsia="tr-TR"/>
        </w:rPr>
        <w:br/>
      </w:r>
      <w:r w:rsidRPr="00593582">
        <w:rPr>
          <w:rFonts w:ascii="Times New Roman" w:hAnsi="Times New Roman" w:eastAsia="Times New Roman" w:cs="Times New Roman"/>
          <w:b/>
          <w:bCs/>
          <w:color w:val="212529"/>
          <w:sz w:val="27"/>
          <w:szCs w:val="27"/>
          <w:shd w:val="clear" w:color="auto" w:fill="FFFFFF" w:themeFill="background1"/>
          <w:lang w:eastAsia="tr-TR"/>
        </w:rPr>
        <w:t>İHRACATI:</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shd w:val="clear" w:color="auto" w:fill="FFFFFF"/>
          <w:lang w:eastAsia="tr-TR"/>
        </w:rPr>
        <w:t> </w:t>
      </w:r>
      <w:r w:rsidRPr="004D5E2B">
        <w:rPr>
          <w:rFonts w:ascii="Arial" w:hAnsi="Arial" w:eastAsia="Times New Roman" w:cs="Arial"/>
          <w:color w:val="212529"/>
          <w:sz w:val="24"/>
          <w:szCs w:val="24"/>
          <w:lang w:eastAsia="tr-TR"/>
        </w:rPr>
        <w:br/>
      </w:r>
      <w:r w:rsidRPr="004D5E2B">
        <w:rPr>
          <w:rFonts w:ascii="Times New Roman" w:hAnsi="Times New Roman" w:eastAsia="Times New Roman" w:cs="Times New Roman"/>
          <w:b/>
          <w:bCs/>
          <w:color w:val="212529"/>
          <w:sz w:val="27"/>
          <w:szCs w:val="27"/>
          <w:lang w:eastAsia="tr-TR"/>
        </w:rPr>
        <w:t>İhracatında Başlıca Ürünler (1.000 dolar)</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shd w:val="clear" w:color="auto" w:fill="FFFFFF"/>
          <w:lang w:eastAsia="tr-TR"/>
        </w:rPr>
        <w:t> </w:t>
      </w:r>
    </w:p>
    <w:tbl>
      <w:tblPr>
        <w:tblW w:w="4242" w:type="pct"/>
        <w:tblInd w:w="60" w:type="dxa"/>
        <w:tblCellMar>
          <w:left w:w="0" w:type="dxa"/>
          <w:right w:w="0" w:type="dxa"/>
        </w:tblCellMar>
        <w:tblLook w:val="04A0" w:firstRow="1" w:lastRow="0" w:firstColumn="1" w:lastColumn="0" w:noHBand="0" w:noVBand="1"/>
      </w:tblPr>
      <w:tblGrid>
        <w:gridCol w:w="579"/>
        <w:gridCol w:w="2682"/>
        <w:gridCol w:w="1417"/>
        <w:gridCol w:w="1559"/>
        <w:gridCol w:w="1843"/>
      </w:tblGrid>
      <w:tr w:rsidRPr="004D5E2B" w:rsidR="004D5E2B" w:rsidTr="00593582">
        <w:tc>
          <w:tcPr>
            <w:tcW w:w="579" w:type="dxa"/>
            <w:tcBorders>
              <w:top w:val="single" w:color="auto" w:sz="8" w:space="0"/>
              <w:left w:val="single" w:color="auto" w:sz="8" w:space="0"/>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gtip</w:t>
            </w:r>
          </w:p>
        </w:tc>
        <w:tc>
          <w:tcPr>
            <w:tcW w:w="2682"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593582">
            <w:pPr>
              <w:spacing w:before="100" w:beforeAutospacing="1" w:after="100" w:afterAutospacing="1" w:line="240" w:lineRule="auto"/>
              <w:jc w:val="center"/>
              <w:rPr>
                <w:rFonts w:ascii="Arial" w:hAnsi="Arial" w:eastAsia="Times New Roman" w:cs="Arial"/>
                <w:color w:val="212529"/>
                <w:sz w:val="24"/>
                <w:szCs w:val="24"/>
                <w:lang w:eastAsia="tr-TR"/>
              </w:rPr>
            </w:pPr>
            <w:r>
              <w:rPr>
                <w:rFonts w:ascii="Times New Roman" w:hAnsi="Times New Roman" w:eastAsia="Times New Roman" w:cs="Times New Roman"/>
                <w:b/>
                <w:bCs/>
                <w:color w:val="FFFFFF"/>
                <w:lang w:eastAsia="tr-TR"/>
              </w:rPr>
              <w:t>Ürünler (ilk 10</w:t>
            </w:r>
            <w:r w:rsidRPr="004D5E2B" w:rsidR="004D5E2B">
              <w:rPr>
                <w:rFonts w:ascii="Times New Roman" w:hAnsi="Times New Roman" w:eastAsia="Times New Roman" w:cs="Times New Roman"/>
                <w:b/>
                <w:bCs/>
                <w:color w:val="FFFFFF"/>
                <w:lang w:eastAsia="tr-TR"/>
              </w:rPr>
              <w:t>)</w:t>
            </w:r>
          </w:p>
        </w:tc>
        <w:tc>
          <w:tcPr>
            <w:tcW w:w="1417"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2016</w:t>
            </w:r>
          </w:p>
        </w:tc>
        <w:tc>
          <w:tcPr>
            <w:tcW w:w="1559"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2017</w:t>
            </w:r>
          </w:p>
        </w:tc>
        <w:tc>
          <w:tcPr>
            <w:tcW w:w="1843"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2018</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7110</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Platin</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6,026,550</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6,576,673</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7,781,919</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2701</w:t>
            </w:r>
          </w:p>
        </w:tc>
        <w:tc>
          <w:tcPr>
            <w:tcW w:w="268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Taşkömürü</w:t>
            </w:r>
          </w:p>
        </w:tc>
        <w:tc>
          <w:tcPr>
            <w:tcW w:w="141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3,862,059</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5,744,781</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6,238,250</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8703</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Otomobil</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5,273,563</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5,660,155</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6,105,164</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7108</w:t>
            </w:r>
          </w:p>
        </w:tc>
        <w:tc>
          <w:tcPr>
            <w:tcW w:w="268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Altın (yarı işlenmiş)</w:t>
            </w:r>
          </w:p>
        </w:tc>
        <w:tc>
          <w:tcPr>
            <w:tcW w:w="141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3,440,274</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4,983,644</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5,473,975</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2601</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Demir cevherleri</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3,582,305</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4,785,008</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4,224,767</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7202</w:t>
            </w:r>
          </w:p>
        </w:tc>
        <w:tc>
          <w:tcPr>
            <w:tcW w:w="268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Ferro-alyajlar</w:t>
            </w:r>
          </w:p>
        </w:tc>
        <w:tc>
          <w:tcPr>
            <w:tcW w:w="141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3,508,508</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3,739,079</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3,775,763</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2602</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Manganez cevherleri</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1,401,222</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2,527,273</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3,605,482</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8704</w:t>
            </w:r>
          </w:p>
        </w:tc>
        <w:tc>
          <w:tcPr>
            <w:tcW w:w="268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Eşya Taşımaya Mahsus Motorlu Taşıtlar</w:t>
            </w:r>
          </w:p>
        </w:tc>
        <w:tc>
          <w:tcPr>
            <w:tcW w:w="141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2,754,319</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2,959,246</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3,473,122</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2710</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Akaryakıt (benzin)</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2,034,128</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2,390,529</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2,651,589</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7102</w:t>
            </w:r>
          </w:p>
        </w:tc>
        <w:tc>
          <w:tcPr>
            <w:tcW w:w="2682"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Elmaslar</w:t>
            </w:r>
          </w:p>
        </w:tc>
        <w:tc>
          <w:tcPr>
            <w:tcW w:w="141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1,972,814</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1,896,604</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right"/>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2,131,483</w:t>
            </w:r>
          </w:p>
        </w:tc>
      </w:tr>
      <w:tr w:rsidRPr="004D5E2B" w:rsidR="004D5E2B" w:rsidTr="00593582">
        <w:tc>
          <w:tcPr>
            <w:tcW w:w="579"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both"/>
              <w:rPr>
                <w:rFonts w:ascii="Arial" w:hAnsi="Arial" w:eastAsia="Times New Roman" w:cs="Arial"/>
                <w:color w:val="212529"/>
                <w:sz w:val="24"/>
                <w:szCs w:val="24"/>
                <w:lang w:eastAsia="tr-TR"/>
              </w:rPr>
            </w:pPr>
            <w:r w:rsidRPr="004D5E2B">
              <w:rPr>
                <w:rFonts w:ascii="Arial" w:hAnsi="Arial" w:eastAsia="Times New Roman" w:cs="Arial"/>
                <w:color w:val="212529"/>
                <w:sz w:val="24"/>
                <w:szCs w:val="24"/>
                <w:lang w:eastAsia="tr-TR"/>
              </w:rPr>
              <w:t> </w:t>
            </w:r>
          </w:p>
        </w:tc>
        <w:tc>
          <w:tcPr>
            <w:tcW w:w="2682"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Genel Toplam</w:t>
            </w:r>
          </w:p>
        </w:tc>
        <w:tc>
          <w:tcPr>
            <w:tcW w:w="141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74,110,817</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88,267,960</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4D5E2B" w:rsidRDefault="004D5E2B">
            <w:pPr>
              <w:spacing w:before="100" w:beforeAutospacing="1" w:after="100" w:afterAutospacing="1"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94,421,532</w:t>
            </w:r>
          </w:p>
        </w:tc>
      </w:tr>
    </w:tbl>
    <w:p w:rsidRPr="004D5E2B" w:rsidR="004D5E2B" w:rsidP="004D5E2B" w:rsidRDefault="004D5E2B">
      <w:pPr>
        <w:spacing w:after="0" w:line="240" w:lineRule="auto"/>
        <w:rPr>
          <w:rFonts w:ascii="Times New Roman" w:hAnsi="Times New Roman" w:eastAsia="Times New Roman" w:cs="Times New Roman"/>
          <w:sz w:val="24"/>
          <w:szCs w:val="24"/>
          <w:lang w:eastAsia="tr-TR"/>
        </w:rPr>
      </w:pPr>
      <w:r w:rsidRPr="004D5E2B">
        <w:rPr>
          <w:rFonts w:ascii="Times New Roman" w:hAnsi="Times New Roman" w:eastAsia="Times New Roman" w:cs="Times New Roman"/>
          <w:color w:val="212529"/>
          <w:sz w:val="16"/>
          <w:szCs w:val="16"/>
          <w:lang w:eastAsia="tr-TR"/>
        </w:rPr>
        <w:t>Trademap-directdata (2019 mart)</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lang w:eastAsia="tr-TR"/>
        </w:rPr>
        <w:br/>
      </w:r>
      <w:r w:rsidRPr="004D5E2B">
        <w:rPr>
          <w:rFonts w:ascii="Times New Roman" w:hAnsi="Times New Roman" w:eastAsia="Times New Roman" w:cs="Times New Roman"/>
          <w:color w:val="212529"/>
          <w:sz w:val="24"/>
          <w:szCs w:val="24"/>
          <w:lang w:eastAsia="tr-TR"/>
        </w:rPr>
        <w:t>İhracatında önde gelen sektörler: kıymetli taşlar, metal cevherleri, </w:t>
      </w:r>
      <w:r w:rsidRPr="004D5E2B">
        <w:rPr>
          <w:rFonts w:ascii="Times New Roman" w:hAnsi="Times New Roman" w:eastAsia="Times New Roman" w:cs="Times New Roman"/>
          <w:color w:val="111111"/>
          <w:sz w:val="24"/>
          <w:szCs w:val="24"/>
          <w:lang w:eastAsia="tr-TR"/>
        </w:rPr>
        <w:t>motorlu taşıtlar ve parçaları, ve petrol ürünleri ile demir-çeliktir. </w:t>
      </w:r>
      <w:r w:rsidRPr="004D5E2B">
        <w:rPr>
          <w:rFonts w:ascii="Arial" w:hAnsi="Arial" w:eastAsia="Times New Roman" w:cs="Arial"/>
          <w:color w:val="212529"/>
          <w:sz w:val="24"/>
          <w:szCs w:val="24"/>
          <w:shd w:val="clear" w:color="auto" w:fill="FFFFFF"/>
          <w:lang w:eastAsia="tr-TR"/>
        </w:rPr>
        <w:t> </w:t>
      </w:r>
      <w:r w:rsidRPr="004D5E2B">
        <w:rPr>
          <w:rFonts w:ascii="Arial" w:hAnsi="Arial" w:eastAsia="Times New Roman" w:cs="Arial"/>
          <w:color w:val="212529"/>
          <w:sz w:val="24"/>
          <w:szCs w:val="24"/>
          <w:lang w:eastAsia="tr-TR"/>
        </w:rPr>
        <w:br/>
      </w:r>
      <w:r w:rsidRPr="004D5E2B">
        <w:rPr>
          <w:rFonts w:ascii="Times New Roman" w:hAnsi="Times New Roman" w:eastAsia="Times New Roman" w:cs="Times New Roman"/>
          <w:b/>
          <w:bCs/>
          <w:color w:val="212529"/>
          <w:sz w:val="27"/>
          <w:szCs w:val="27"/>
          <w:lang w:eastAsia="tr-TR"/>
        </w:rPr>
        <w:t>İhracatında Başlıca Ülkeler (1.000 dolar)</w:t>
      </w:r>
      <w:r w:rsidRPr="004D5E2B">
        <w:rPr>
          <w:rFonts w:ascii="Arial" w:hAnsi="Arial" w:eastAsia="Times New Roman" w:cs="Arial"/>
          <w:color w:val="212529"/>
          <w:sz w:val="24"/>
          <w:szCs w:val="24"/>
          <w:lang w:eastAsia="tr-TR"/>
        </w:rPr>
        <w:br/>
      </w:r>
      <w:r w:rsidRPr="004D5E2B">
        <w:rPr>
          <w:rFonts w:ascii="Arial" w:hAnsi="Arial" w:eastAsia="Times New Roman" w:cs="Arial"/>
          <w:color w:val="212529"/>
          <w:sz w:val="24"/>
          <w:szCs w:val="24"/>
          <w:shd w:val="clear" w:color="auto" w:fill="FFFFFF"/>
          <w:lang w:eastAsia="tr-TR"/>
        </w:rPr>
        <w:t> </w:t>
      </w:r>
    </w:p>
    <w:tbl>
      <w:tblPr>
        <w:tblW w:w="4199" w:type="pct"/>
        <w:tblCellMar>
          <w:left w:w="0" w:type="dxa"/>
          <w:right w:w="0" w:type="dxa"/>
        </w:tblCellMar>
        <w:tblLook w:val="04A0" w:firstRow="1" w:lastRow="0" w:firstColumn="1" w:lastColumn="0" w:noHBand="0" w:noVBand="1"/>
      </w:tblPr>
      <w:tblGrid>
        <w:gridCol w:w="2612"/>
        <w:gridCol w:w="1559"/>
        <w:gridCol w:w="1843"/>
        <w:gridCol w:w="1984"/>
      </w:tblGrid>
      <w:tr w:rsidRPr="004D5E2B" w:rsidR="004D5E2B" w:rsidTr="00593582">
        <w:tc>
          <w:tcPr>
            <w:tcW w:w="2612" w:type="dxa"/>
            <w:tcBorders>
              <w:top w:val="single" w:color="auto" w:sz="8" w:space="0"/>
              <w:left w:val="single" w:color="auto" w:sz="8" w:space="0"/>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Ülkeler (ilk 1</w:t>
            </w:r>
            <w:r w:rsidR="00593582">
              <w:rPr>
                <w:rFonts w:ascii="Times New Roman" w:hAnsi="Times New Roman" w:eastAsia="Times New Roman" w:cs="Times New Roman"/>
                <w:b/>
                <w:bCs/>
                <w:color w:val="FFFFFF"/>
                <w:lang w:eastAsia="tr-TR"/>
              </w:rPr>
              <w:t>0</w:t>
            </w:r>
            <w:r w:rsidRPr="004D5E2B">
              <w:rPr>
                <w:rFonts w:ascii="Times New Roman" w:hAnsi="Times New Roman" w:eastAsia="Times New Roman" w:cs="Times New Roman"/>
                <w:b/>
                <w:bCs/>
                <w:color w:val="FFFFFF"/>
                <w:lang w:eastAsia="tr-TR"/>
              </w:rPr>
              <w:t>)</w:t>
            </w:r>
          </w:p>
        </w:tc>
        <w:tc>
          <w:tcPr>
            <w:tcW w:w="1559"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2016</w:t>
            </w:r>
          </w:p>
        </w:tc>
        <w:tc>
          <w:tcPr>
            <w:tcW w:w="1843"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2017</w:t>
            </w:r>
          </w:p>
        </w:tc>
        <w:tc>
          <w:tcPr>
            <w:tcW w:w="1984" w:type="dxa"/>
            <w:tcBorders>
              <w:top w:val="single" w:color="auto" w:sz="8" w:space="0"/>
              <w:left w:val="nil"/>
              <w:bottom w:val="single" w:color="auto" w:sz="8" w:space="0"/>
              <w:right w:val="single" w:color="auto" w:sz="8" w:space="0"/>
            </w:tcBorders>
            <w:shd w:val="clear" w:color="auto" w:fill="5D7B9D"/>
            <w:tcMar>
              <w:top w:w="60" w:type="dxa"/>
              <w:left w:w="60" w:type="dxa"/>
              <w:bottom w:w="60" w:type="dxa"/>
              <w:right w:w="60" w:type="dxa"/>
            </w:tcMar>
            <w:vAlign w:val="center"/>
            <w:hideMark/>
          </w:tcPr>
          <w:p w:rsidRPr="004D5E2B" w:rsidR="004D5E2B" w:rsidP="004D5E2B"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FFFFFF"/>
                <w:lang w:eastAsia="tr-TR"/>
              </w:rPr>
              <w:t>2018</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lastRenderedPageBreak/>
              <w:t>Çin</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6,812,081</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8,666,175</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8,663,602</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Almanya</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5,259,697</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5,809,863</w:t>
            </w:r>
          </w:p>
        </w:tc>
        <w:tc>
          <w:tcPr>
            <w:tcW w:w="198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7,112,120</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ABD</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5,473,768</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6,619,572</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6,393,494</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İngiltere</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3,158,232</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3,473,572</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4,774,499</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Japonya</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3,450,200</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4,162,372</w:t>
            </w:r>
          </w:p>
        </w:tc>
        <w:tc>
          <w:tcPr>
            <w:tcW w:w="198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4,470,312</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Hindistan</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3,150,930</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4,139,065</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4,460,550</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Botswana</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3,712,233</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3,840,226</w:t>
            </w:r>
          </w:p>
        </w:tc>
        <w:tc>
          <w:tcPr>
            <w:tcW w:w="198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4,076,993</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Namibya</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3,530,667</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3,567,810</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3,564,079</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Mozambik</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2,263,065</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2,890,791</w:t>
            </w:r>
          </w:p>
        </w:tc>
        <w:tc>
          <w:tcPr>
            <w:tcW w:w="198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3,255,665</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Hollanda</w:t>
            </w:r>
          </w:p>
        </w:tc>
        <w:tc>
          <w:tcPr>
            <w:tcW w:w="1559"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1,988,355</w:t>
            </w:r>
          </w:p>
        </w:tc>
        <w:tc>
          <w:tcPr>
            <w:tcW w:w="1843"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2,773,018</w:t>
            </w:r>
          </w:p>
        </w:tc>
        <w:tc>
          <w:tcPr>
            <w:tcW w:w="198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color w:val="212529"/>
                <w:lang w:eastAsia="tr-TR"/>
              </w:rPr>
              <w:t>3,111,929</w:t>
            </w:r>
          </w:p>
        </w:tc>
      </w:tr>
      <w:tr w:rsidRPr="004D5E2B" w:rsidR="004D5E2B" w:rsidTr="00593582">
        <w:tc>
          <w:tcPr>
            <w:tcW w:w="2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Genel Toplam</w:t>
            </w:r>
          </w:p>
        </w:tc>
        <w:tc>
          <w:tcPr>
            <w:tcW w:w="1559"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74,110,817</w:t>
            </w:r>
          </w:p>
        </w:tc>
        <w:tc>
          <w:tcPr>
            <w:tcW w:w="1843"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88,267,960</w:t>
            </w:r>
          </w:p>
        </w:tc>
        <w:tc>
          <w:tcPr>
            <w:tcW w:w="198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4D5E2B" w:rsidR="004D5E2B" w:rsidP="00593582" w:rsidRDefault="004D5E2B">
            <w:pPr>
              <w:spacing w:after="0" w:line="240" w:lineRule="auto"/>
              <w:jc w:val="center"/>
              <w:rPr>
                <w:rFonts w:ascii="Arial" w:hAnsi="Arial" w:eastAsia="Times New Roman" w:cs="Arial"/>
                <w:color w:val="212529"/>
                <w:sz w:val="24"/>
                <w:szCs w:val="24"/>
                <w:lang w:eastAsia="tr-TR"/>
              </w:rPr>
            </w:pPr>
            <w:r w:rsidRPr="004D5E2B">
              <w:rPr>
                <w:rFonts w:ascii="Times New Roman" w:hAnsi="Times New Roman" w:eastAsia="Times New Roman" w:cs="Times New Roman"/>
                <w:b/>
                <w:bCs/>
                <w:color w:val="212529"/>
                <w:lang w:eastAsia="tr-TR"/>
              </w:rPr>
              <w:t>94,421,532</w:t>
            </w:r>
          </w:p>
        </w:tc>
      </w:tr>
    </w:tbl>
    <w:p w:rsidRPr="00593582" w:rsidR="004D5E2B" w:rsidP="00593582" w:rsidRDefault="004D5E2B">
      <w:pPr>
        <w:spacing w:after="100" w:afterAutospacing="1" w:line="240" w:lineRule="auto"/>
        <w:jc w:val="both"/>
        <w:rPr>
          <w:rFonts w:eastAsia="Times New Roman" w:cs="Arial"/>
          <w:color w:val="212529"/>
          <w:lang w:eastAsia="tr-TR"/>
        </w:rPr>
      </w:pPr>
      <w:r w:rsidRPr="004D5E2B">
        <w:rPr>
          <w:rFonts w:ascii="Times New Roman" w:hAnsi="Times New Roman" w:eastAsia="Times New Roman" w:cs="Times New Roman"/>
          <w:color w:val="212529"/>
          <w:sz w:val="16"/>
          <w:szCs w:val="16"/>
          <w:lang w:eastAsia="tr-TR"/>
        </w:rPr>
        <w:t>Trademap-directdata</w:t>
      </w:r>
      <w:r w:rsidR="00593582">
        <w:rPr>
          <w:rFonts w:ascii="Times New Roman" w:hAnsi="Times New Roman" w:eastAsia="Times New Roman" w:cs="Times New Roman"/>
          <w:color w:val="212529"/>
          <w:sz w:val="16"/>
          <w:szCs w:val="16"/>
          <w:lang w:eastAsia="tr-TR"/>
        </w:rPr>
        <w:t>(2019</w:t>
      </w:r>
      <w:r w:rsidRPr="004D5E2B">
        <w:rPr>
          <w:rFonts w:ascii="Times New Roman" w:hAnsi="Times New Roman" w:eastAsia="Times New Roman" w:cs="Times New Roman"/>
          <w:color w:val="212529"/>
          <w:sz w:val="16"/>
          <w:szCs w:val="16"/>
          <w:lang w:eastAsia="tr-TR"/>
        </w:rPr>
        <w:t>mart)</w:t>
      </w:r>
      <w:r w:rsidRPr="004D5E2B">
        <w:rPr>
          <w:rFonts w:ascii="Arial" w:hAnsi="Arial" w:eastAsia="Times New Roman" w:cs="Arial"/>
          <w:color w:val="212529"/>
          <w:sz w:val="24"/>
          <w:szCs w:val="24"/>
          <w:lang w:eastAsia="tr-TR"/>
        </w:rPr>
        <w:br/>
        <w:t> </w:t>
      </w:r>
      <w:r w:rsidRPr="004D5E2B">
        <w:rPr>
          <w:rFonts w:ascii="Arial" w:hAnsi="Arial" w:eastAsia="Times New Roman" w:cs="Arial"/>
          <w:color w:val="212529"/>
          <w:sz w:val="24"/>
          <w:szCs w:val="24"/>
          <w:lang w:eastAsia="tr-TR"/>
        </w:rPr>
        <w:br/>
      </w:r>
      <w:r w:rsidRPr="00593582">
        <w:rPr>
          <w:rFonts w:eastAsia="Times New Roman" w:cs="Times New Roman"/>
          <w:color w:val="212529"/>
          <w:lang w:eastAsia="tr-TR"/>
        </w:rPr>
        <w:t>Komşu çevre (sahra-altı) ülkelerin oluşturduğu SADC (-South Africa Development Community-</w:t>
      </w:r>
      <w:hyperlink w:history="1" r:id="rId11">
        <w:r w:rsidRPr="00593582">
          <w:rPr>
            <w:rFonts w:eastAsia="Times New Roman" w:cs="Arial"/>
            <w:color w:val="0066CC"/>
            <w:lang w:eastAsia="tr-TR"/>
          </w:rPr>
          <w:t>https://www.sadc.int/</w:t>
        </w:r>
      </w:hyperlink>
      <w:r w:rsidRPr="00593582">
        <w:rPr>
          <w:rFonts w:eastAsia="Times New Roman" w:cs="Times New Roman"/>
          <w:color w:val="212529"/>
          <w:lang w:eastAsia="tr-TR"/>
        </w:rPr>
        <w:t>-) ülkelerine yaptığı ihracatın, toplam ihracatı içindeki payı %23’tür. Afrika kıtasına yapılan ihracatın toplam ihracat içindeki payı ise yaklaşık %27’dir. SADC ülkelerine yapılan ihracat, Afrika</w:t>
      </w:r>
      <w:r w:rsidR="00593582">
        <w:rPr>
          <w:rFonts w:eastAsia="Times New Roman" w:cs="Times New Roman"/>
          <w:color w:val="212529"/>
          <w:lang w:eastAsia="tr-TR"/>
        </w:rPr>
        <w:t>’</w:t>
      </w:r>
      <w:r w:rsidRPr="00593582">
        <w:rPr>
          <w:rFonts w:eastAsia="Times New Roman" w:cs="Times New Roman"/>
          <w:color w:val="212529"/>
          <w:lang w:eastAsia="tr-TR"/>
        </w:rPr>
        <w:t>nın tamamına yapılan ihracatın yaklaşık %87’sini oluşturmuştur.</w:t>
      </w:r>
    </w:p>
    <w:p w:rsidR="00916F06" w:rsidP="00916F06" w:rsidRDefault="00593582">
      <w:pPr>
        <w:spacing w:after="100" w:afterAutospacing="1" w:line="240" w:lineRule="auto"/>
        <w:rPr>
          <w:rFonts w:eastAsia="Times New Roman" w:cstheme="minorHAnsi"/>
          <w:b/>
          <w:bCs/>
          <w:color w:val="212529"/>
          <w:sz w:val="28"/>
          <w:szCs w:val="28"/>
          <w:lang w:eastAsia="tr-TR"/>
        </w:rPr>
      </w:pPr>
      <w:r w:rsidRPr="00916F06">
        <w:rPr>
          <w:rFonts w:eastAsia="Times New Roman" w:cstheme="minorHAnsi"/>
          <w:b/>
          <w:bCs/>
          <w:color w:val="212529"/>
          <w:sz w:val="28"/>
          <w:szCs w:val="28"/>
          <w:lang w:eastAsia="tr-TR"/>
        </w:rPr>
        <w:t>TÜRKİYE</w:t>
      </w:r>
      <w:r w:rsidRPr="00916F06" w:rsidR="00916F06">
        <w:rPr>
          <w:rFonts w:eastAsia="Times New Roman" w:cstheme="minorHAnsi"/>
          <w:b/>
          <w:bCs/>
          <w:color w:val="212529"/>
          <w:sz w:val="28"/>
          <w:szCs w:val="28"/>
          <w:lang w:eastAsia="tr-TR"/>
        </w:rPr>
        <w:t xml:space="preserve"> İLE TİCARET</w:t>
      </w:r>
    </w:p>
    <w:p w:rsidR="009C4B76" w:rsidP="00916F06" w:rsidRDefault="00593582">
      <w:pPr>
        <w:spacing w:after="100" w:afterAutospacing="1" w:line="240" w:lineRule="auto"/>
        <w:rPr>
          <w:rFonts w:eastAsia="Times New Roman" w:cs="Times New Roman"/>
          <w:color w:val="212529"/>
          <w:lang w:eastAsia="tr-TR"/>
        </w:rPr>
      </w:pPr>
      <w:r w:rsidRPr="00593582">
        <w:rPr>
          <w:rFonts w:eastAsia="Times New Roman" w:cs="Times New Roman"/>
          <w:color w:val="212529"/>
          <w:lang w:eastAsia="tr-TR"/>
        </w:rPr>
        <w:t>G20 üyesi olan ve benzer kalkınma hedefleri bulunan Türkiye ve Güney Afrika Cumhuriyeti (GAC) arasındaki ikili ticari ve ekonomik ilişkilerin arzu edilen seviyenin altında olduğu ve daha fazla geliştirilebileceği değerlendirilmektedir.</w:t>
      </w:r>
    </w:p>
    <w:p w:rsidR="009C4B76" w:rsidP="00593582" w:rsidRDefault="00593582">
      <w:pPr>
        <w:spacing w:after="100" w:afterAutospacing="1" w:line="240" w:lineRule="auto"/>
        <w:jc w:val="both"/>
        <w:rPr>
          <w:rFonts w:eastAsia="Times New Roman" w:cs="Times New Roman"/>
          <w:color w:val="212529"/>
          <w:lang w:eastAsia="tr-TR"/>
        </w:rPr>
      </w:pPr>
      <w:r w:rsidRPr="00593582">
        <w:rPr>
          <w:rFonts w:eastAsia="Times New Roman" w:cs="Times New Roman"/>
          <w:color w:val="212529"/>
          <w:lang w:eastAsia="tr-TR"/>
        </w:rPr>
        <w:t>Ülkemiz ile GAC arasındaki ticari ilişkiler 1966 yılından beri devam etmektedir. 1980 yılına kadar ülkemizde uygulanan dış ticaret politikaları yüzünden düşük düzeyde seyreden ticari ilişkiler 1981 yılından sonra hızla artmaya başlamış ve 2000 yılına kadar belirgin bir seviyeye gelmiştir.</w:t>
      </w:r>
      <w:r w:rsidRPr="00593582">
        <w:rPr>
          <w:rFonts w:eastAsia="Times New Roman" w:cs="Arial"/>
          <w:color w:val="212529"/>
          <w:lang w:eastAsia="tr-TR"/>
        </w:rPr>
        <w:br/>
        <w:t> </w:t>
      </w:r>
      <w:r w:rsidRPr="00593582">
        <w:rPr>
          <w:rFonts w:eastAsia="Times New Roman" w:cs="Arial"/>
          <w:color w:val="212529"/>
          <w:lang w:eastAsia="tr-TR"/>
        </w:rPr>
        <w:br/>
      </w:r>
      <w:r w:rsidRPr="00593582">
        <w:rPr>
          <w:rFonts w:eastAsia="Times New Roman" w:cs="Times New Roman"/>
          <w:color w:val="212529"/>
          <w:lang w:eastAsia="tr-TR"/>
        </w:rPr>
        <w:t>1 Ocak 2000 yılından beri GAC ve AB arasında Serbest Ticaret Anlaşması (STA) bulunmaktadır. Ancak, GAC ile ülkemiz arasında henüz bir STA söz</w:t>
      </w:r>
      <w:r w:rsidR="009C4B76">
        <w:rPr>
          <w:rFonts w:eastAsia="Times New Roman" w:cs="Times New Roman"/>
          <w:color w:val="212529"/>
          <w:lang w:eastAsia="tr-TR"/>
        </w:rPr>
        <w:t xml:space="preserve"> </w:t>
      </w:r>
      <w:r w:rsidRPr="00593582">
        <w:rPr>
          <w:rFonts w:eastAsia="Times New Roman" w:cs="Times New Roman"/>
          <w:color w:val="212529"/>
          <w:lang w:eastAsia="tr-TR"/>
        </w:rPr>
        <w:t>konusu değildir.</w:t>
      </w:r>
    </w:p>
    <w:p w:rsidRPr="00593582" w:rsidR="00593582" w:rsidP="00593582" w:rsidRDefault="00593582">
      <w:pPr>
        <w:spacing w:after="100" w:afterAutospacing="1" w:line="240" w:lineRule="auto"/>
        <w:jc w:val="both"/>
        <w:rPr>
          <w:rFonts w:ascii="Arial" w:hAnsi="Arial" w:eastAsia="Times New Roman" w:cs="Arial"/>
          <w:color w:val="212529"/>
          <w:sz w:val="24"/>
          <w:szCs w:val="24"/>
          <w:lang w:eastAsia="tr-TR"/>
        </w:rPr>
      </w:pPr>
      <w:r w:rsidRPr="00593582">
        <w:rPr>
          <w:rFonts w:eastAsia="Times New Roman" w:cs="Arial"/>
          <w:color w:val="212529"/>
          <w:lang w:eastAsia="tr-TR"/>
        </w:rPr>
        <w:br/>
      </w:r>
      <w:r w:rsidRPr="00593582">
        <w:rPr>
          <w:rFonts w:eastAsia="Times New Roman" w:cs="Times New Roman"/>
          <w:color w:val="000000"/>
          <w:lang w:eastAsia="tr-TR"/>
        </w:rPr>
        <w:t>Güney Afrika Cumhuriyeti, ülkemiz ürünleri için Sahra-Altı Afrika da en önemli hedef ülke olarak ortaya çıkmakla beraber, pazara giriş, Asya ve Avrupa Birliği ülkelerinin pazara girişteki rekabet avantajı, sanayi altyapısının halihazırda gelişmiş olması ve piyasadaki yerleşik ilişkiler nedeniyle zorluklar içermektedir</w:t>
      </w:r>
      <w:r w:rsidRPr="00593582">
        <w:rPr>
          <w:rFonts w:ascii="Times New Roman" w:hAnsi="Times New Roman" w:eastAsia="Times New Roman" w:cs="Times New Roman"/>
          <w:color w:val="000000"/>
          <w:sz w:val="27"/>
          <w:szCs w:val="27"/>
          <w:lang w:eastAsia="tr-TR"/>
        </w:rPr>
        <w:t>.</w:t>
      </w:r>
      <w:r w:rsidRPr="00593582">
        <w:rPr>
          <w:rFonts w:ascii="Arial" w:hAnsi="Arial" w:eastAsia="Times New Roman" w:cs="Arial"/>
          <w:color w:val="212529"/>
          <w:sz w:val="24"/>
          <w:szCs w:val="24"/>
          <w:lang w:eastAsia="tr-TR"/>
        </w:rPr>
        <w:br/>
      </w:r>
      <w:r w:rsidRPr="00593582">
        <w:rPr>
          <w:rFonts w:ascii="Arial" w:hAnsi="Arial" w:eastAsia="Times New Roman" w:cs="Arial"/>
          <w:color w:val="212529"/>
          <w:sz w:val="24"/>
          <w:szCs w:val="24"/>
          <w:lang w:eastAsia="tr-TR"/>
        </w:rPr>
        <w:br/>
      </w:r>
      <w:r w:rsidRPr="00593582">
        <w:rPr>
          <w:rFonts w:ascii="Times New Roman" w:hAnsi="Times New Roman" w:eastAsia="Times New Roman" w:cs="Times New Roman"/>
          <w:b/>
          <w:bCs/>
          <w:color w:val="212529"/>
          <w:sz w:val="27"/>
          <w:szCs w:val="27"/>
          <w:lang w:eastAsia="tr-TR"/>
        </w:rPr>
        <w:t>Türkiye-GAC Dış Ticareti (1.000 dolar)</w:t>
      </w:r>
    </w:p>
    <w:tbl>
      <w:tblPr>
        <w:tblW w:w="8217" w:type="dxa"/>
        <w:tblInd w:w="108" w:type="dxa"/>
        <w:tblLayout w:type="fixed"/>
        <w:tblCellMar>
          <w:left w:w="0" w:type="dxa"/>
          <w:right w:w="0" w:type="dxa"/>
        </w:tblCellMar>
        <w:tblLook w:val="04A0" w:firstRow="1" w:lastRow="0" w:firstColumn="1" w:lastColumn="0" w:noHBand="0" w:noVBand="1"/>
      </w:tblPr>
      <w:tblGrid>
        <w:gridCol w:w="1151"/>
        <w:gridCol w:w="1643"/>
        <w:gridCol w:w="1644"/>
        <w:gridCol w:w="1643"/>
        <w:gridCol w:w="2136"/>
      </w:tblGrid>
      <w:tr w:rsidRPr="00593582" w:rsidR="009C4B76" w:rsidTr="009C4B76">
        <w:trPr>
          <w:trHeight w:val="454"/>
        </w:trPr>
        <w:tc>
          <w:tcPr>
            <w:tcW w:w="115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p>
        </w:tc>
        <w:tc>
          <w:tcPr>
            <w:tcW w:w="164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İhracat</w:t>
            </w:r>
          </w:p>
        </w:tc>
        <w:tc>
          <w:tcPr>
            <w:tcW w:w="1644"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İthalat</w:t>
            </w:r>
          </w:p>
        </w:tc>
        <w:tc>
          <w:tcPr>
            <w:tcW w:w="164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Hacim</w:t>
            </w:r>
          </w:p>
        </w:tc>
        <w:tc>
          <w:tcPr>
            <w:tcW w:w="2136"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Denge</w:t>
            </w:r>
          </w:p>
        </w:tc>
      </w:tr>
      <w:tr w:rsidRPr="00593582" w:rsidR="009C4B76" w:rsidTr="009C4B76">
        <w:trPr>
          <w:trHeight w:val="430"/>
        </w:trPr>
        <w:tc>
          <w:tcPr>
            <w:tcW w:w="115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2015</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489.162</w:t>
            </w:r>
          </w:p>
        </w:tc>
        <w:tc>
          <w:tcPr>
            <w:tcW w:w="164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918.541</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1.407.703</w:t>
            </w:r>
          </w:p>
        </w:tc>
        <w:tc>
          <w:tcPr>
            <w:tcW w:w="213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-429.379</w:t>
            </w:r>
          </w:p>
        </w:tc>
      </w:tr>
      <w:tr w:rsidRPr="00593582" w:rsidR="009C4B76" w:rsidTr="009C4B76">
        <w:trPr>
          <w:trHeight w:val="430"/>
        </w:trPr>
        <w:tc>
          <w:tcPr>
            <w:tcW w:w="115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2016</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405.943</w:t>
            </w:r>
          </w:p>
        </w:tc>
        <w:tc>
          <w:tcPr>
            <w:tcW w:w="164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1.058.114</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1.464.057</w:t>
            </w:r>
          </w:p>
        </w:tc>
        <w:tc>
          <w:tcPr>
            <w:tcW w:w="213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-652.171</w:t>
            </w:r>
          </w:p>
        </w:tc>
      </w:tr>
      <w:tr w:rsidRPr="00593582" w:rsidR="009C4B76" w:rsidTr="009C4B76">
        <w:trPr>
          <w:trHeight w:val="430"/>
        </w:trPr>
        <w:tc>
          <w:tcPr>
            <w:tcW w:w="115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lastRenderedPageBreak/>
              <w:t>2017</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485.070</w:t>
            </w:r>
          </w:p>
        </w:tc>
        <w:tc>
          <w:tcPr>
            <w:tcW w:w="164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1.744.438</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2.229.512</w:t>
            </w:r>
          </w:p>
        </w:tc>
        <w:tc>
          <w:tcPr>
            <w:tcW w:w="213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color w:val="212529"/>
                <w:lang w:eastAsia="tr-TR"/>
              </w:rPr>
              <w:t>-1.259.364</w:t>
            </w:r>
          </w:p>
        </w:tc>
      </w:tr>
      <w:tr w:rsidRPr="00593582" w:rsidR="009C4B76" w:rsidTr="009C4B76">
        <w:trPr>
          <w:trHeight w:val="454"/>
        </w:trPr>
        <w:tc>
          <w:tcPr>
            <w:tcW w:w="115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2018</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534.129</w:t>
            </w:r>
          </w:p>
        </w:tc>
        <w:tc>
          <w:tcPr>
            <w:tcW w:w="164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1.381.537</w:t>
            </w:r>
          </w:p>
        </w:tc>
        <w:tc>
          <w:tcPr>
            <w:tcW w:w="164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1.915.666</w:t>
            </w:r>
          </w:p>
        </w:tc>
        <w:tc>
          <w:tcPr>
            <w:tcW w:w="213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93582" w:rsidR="00593582" w:rsidP="009C4B76" w:rsidRDefault="00593582">
            <w:pPr>
              <w:spacing w:before="100" w:beforeAutospacing="1" w:after="100" w:afterAutospacing="1" w:line="240" w:lineRule="auto"/>
              <w:jc w:val="center"/>
              <w:rPr>
                <w:rFonts w:eastAsia="Times New Roman" w:cs="Arial"/>
                <w:color w:val="212529"/>
                <w:lang w:eastAsia="tr-TR"/>
              </w:rPr>
            </w:pPr>
            <w:r w:rsidRPr="00593582">
              <w:rPr>
                <w:rFonts w:eastAsia="Times New Roman" w:cs="Times New Roman"/>
                <w:b/>
                <w:bCs/>
                <w:color w:val="212529"/>
                <w:lang w:eastAsia="tr-TR"/>
              </w:rPr>
              <w:t>-847.408</w:t>
            </w:r>
          </w:p>
        </w:tc>
      </w:tr>
    </w:tbl>
    <w:p w:rsidRPr="00593582" w:rsidR="00593582" w:rsidP="00593582" w:rsidRDefault="00593582">
      <w:pPr>
        <w:spacing w:after="0" w:line="240" w:lineRule="auto"/>
        <w:jc w:val="both"/>
        <w:rPr>
          <w:rFonts w:ascii="Arial" w:hAnsi="Arial" w:eastAsia="Times New Roman" w:cs="Arial"/>
          <w:color w:val="212529"/>
          <w:sz w:val="24"/>
          <w:szCs w:val="24"/>
          <w:lang w:eastAsia="tr-TR"/>
        </w:rPr>
      </w:pPr>
      <w:r w:rsidRPr="00593582">
        <w:rPr>
          <w:rFonts w:ascii="Times New Roman" w:hAnsi="Times New Roman" w:eastAsia="Times New Roman" w:cs="Times New Roman"/>
          <w:color w:val="212529"/>
          <w:sz w:val="16"/>
          <w:szCs w:val="16"/>
          <w:lang w:eastAsia="tr-TR"/>
        </w:rPr>
        <w:t>  Trademap-directdata (2019 mart)</w:t>
      </w:r>
    </w:p>
    <w:p w:rsidRPr="009C4B76" w:rsidR="009C4B76" w:rsidP="00593582" w:rsidRDefault="00593582">
      <w:pPr>
        <w:jc w:val="both"/>
        <w:rPr>
          <w:rFonts w:eastAsia="Times New Roman" w:cs="Times New Roman"/>
          <w:color w:val="212529"/>
          <w:lang w:eastAsia="tr-TR"/>
        </w:rPr>
      </w:pPr>
      <w:r w:rsidRPr="00593582">
        <w:rPr>
          <w:rFonts w:ascii="Arial" w:hAnsi="Arial" w:eastAsia="Times New Roman" w:cs="Arial"/>
          <w:color w:val="212529"/>
          <w:sz w:val="24"/>
          <w:szCs w:val="24"/>
          <w:shd w:val="clear" w:color="auto" w:fill="FFFFFF"/>
          <w:lang w:eastAsia="tr-TR"/>
        </w:rPr>
        <w:t> </w:t>
      </w:r>
      <w:r w:rsidRPr="00593582">
        <w:rPr>
          <w:rFonts w:ascii="Arial" w:hAnsi="Arial" w:eastAsia="Times New Roman" w:cs="Arial"/>
          <w:color w:val="212529"/>
          <w:sz w:val="24"/>
          <w:szCs w:val="24"/>
          <w:lang w:eastAsia="tr-TR"/>
        </w:rPr>
        <w:br/>
      </w:r>
      <w:r w:rsidRPr="009C4B76">
        <w:rPr>
          <w:rFonts w:eastAsia="Times New Roman" w:cs="Times New Roman"/>
          <w:color w:val="000000"/>
          <w:lang w:eastAsia="tr-TR"/>
        </w:rPr>
        <w:t>GAC ile yapılan ikili ticaret, Türkiye aleyhine açık vermektedir.</w:t>
      </w:r>
    </w:p>
    <w:p w:rsidR="00020DDC" w:rsidP="009C4B76" w:rsidRDefault="009C4B76">
      <w:pPr>
        <w:rPr>
          <w:rFonts w:ascii="Arial" w:hAnsi="Arial" w:eastAsia="Times New Roman" w:cs="Arial"/>
          <w:color w:val="212529"/>
          <w:sz w:val="24"/>
          <w:szCs w:val="24"/>
          <w:shd w:val="clear" w:color="auto" w:fill="FFFFFF"/>
          <w:lang w:eastAsia="tr-TR"/>
        </w:rPr>
      </w:pPr>
      <w:r w:rsidRPr="009C4B76">
        <w:rPr>
          <w:rFonts w:ascii="Times New Roman" w:hAnsi="Times New Roman" w:eastAsia="Times New Roman" w:cs="Times New Roman"/>
          <w:b/>
          <w:bCs/>
          <w:color w:val="212529"/>
          <w:sz w:val="27"/>
          <w:szCs w:val="27"/>
          <w:shd w:val="clear" w:color="auto" w:fill="A9A9A9"/>
          <w:lang w:eastAsia="tr-TR"/>
        </w:rPr>
        <w:t>TÜRKİYE’DEN İHRACAT:</w:t>
      </w:r>
      <w:r w:rsidRPr="009C4B76">
        <w:rPr>
          <w:rFonts w:ascii="Arial" w:hAnsi="Arial" w:eastAsia="Times New Roman" w:cs="Arial"/>
          <w:color w:val="212529"/>
          <w:sz w:val="24"/>
          <w:szCs w:val="24"/>
          <w:lang w:eastAsia="tr-TR"/>
        </w:rPr>
        <w:br/>
      </w:r>
      <w:r w:rsidRPr="009C4B76">
        <w:rPr>
          <w:rFonts w:ascii="Arial" w:hAnsi="Arial" w:eastAsia="Times New Roman" w:cs="Arial"/>
          <w:color w:val="212529"/>
          <w:sz w:val="24"/>
          <w:szCs w:val="24"/>
          <w:shd w:val="clear" w:color="auto" w:fill="FFFFFF"/>
          <w:lang w:eastAsia="tr-TR"/>
        </w:rPr>
        <w:t> </w:t>
      </w:r>
      <w:r w:rsidRPr="009C4B76">
        <w:rPr>
          <w:rFonts w:ascii="Arial" w:hAnsi="Arial" w:eastAsia="Times New Roman" w:cs="Arial"/>
          <w:color w:val="212529"/>
          <w:sz w:val="24"/>
          <w:szCs w:val="24"/>
          <w:lang w:eastAsia="tr-TR"/>
        </w:rPr>
        <w:br/>
      </w:r>
      <w:r w:rsidRPr="009C4B76">
        <w:rPr>
          <w:rFonts w:ascii="Times New Roman" w:hAnsi="Times New Roman" w:eastAsia="Times New Roman" w:cs="Times New Roman"/>
          <w:b/>
          <w:bCs/>
          <w:color w:val="212529"/>
          <w:sz w:val="27"/>
          <w:szCs w:val="27"/>
          <w:lang w:eastAsia="tr-TR"/>
        </w:rPr>
        <w:t>Türkiye'nin GAC'ne İhracatında Başlıca Ürünler (1.000 dolar)</w:t>
      </w:r>
      <w:r w:rsidRPr="009C4B76">
        <w:rPr>
          <w:rFonts w:ascii="Arial" w:hAnsi="Arial" w:eastAsia="Times New Roman" w:cs="Arial"/>
          <w:color w:val="212529"/>
          <w:sz w:val="24"/>
          <w:szCs w:val="24"/>
          <w:lang w:eastAsia="tr-TR"/>
        </w:rPr>
        <w:br/>
      </w:r>
    </w:p>
    <w:tbl>
      <w:tblPr>
        <w:tblW w:w="7513" w:type="dxa"/>
        <w:tblInd w:w="60" w:type="dxa"/>
        <w:tblCellMar>
          <w:left w:w="0" w:type="dxa"/>
          <w:right w:w="0" w:type="dxa"/>
        </w:tblCellMar>
        <w:tblLook w:val="04A0" w:firstRow="1" w:lastRow="0" w:firstColumn="1" w:lastColumn="0" w:noHBand="0" w:noVBand="1"/>
      </w:tblPr>
      <w:tblGrid>
        <w:gridCol w:w="612"/>
        <w:gridCol w:w="3357"/>
        <w:gridCol w:w="1134"/>
        <w:gridCol w:w="1276"/>
        <w:gridCol w:w="1134"/>
      </w:tblGrid>
      <w:tr w:rsidRPr="00693650" w:rsidR="009C4B76" w:rsidTr="00693650">
        <w:trPr>
          <w:trHeight w:val="258"/>
        </w:trPr>
        <w:tc>
          <w:tcPr>
            <w:tcW w:w="61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ascii="Arial" w:hAnsi="Arial" w:eastAsia="Times New Roman" w:cs="Arial"/>
                <w:color w:val="212529"/>
                <w:sz w:val="24"/>
                <w:szCs w:val="24"/>
                <w:shd w:val="clear" w:color="auto" w:fill="FFFFFF"/>
                <w:lang w:eastAsia="tr-TR"/>
              </w:rPr>
              <w:t> </w:t>
            </w:r>
            <w:r w:rsidRPr="009C4B76">
              <w:rPr>
                <w:rFonts w:eastAsia="Times New Roman" w:cs="Times New Roman"/>
                <w:b/>
                <w:bCs/>
                <w:color w:val="212529"/>
                <w:lang w:eastAsia="tr-TR"/>
              </w:rPr>
              <w:t>gtip</w:t>
            </w:r>
          </w:p>
        </w:tc>
        <w:tc>
          <w:tcPr>
            <w:tcW w:w="3357"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b/>
                <w:bCs/>
                <w:color w:val="212529"/>
                <w:lang w:eastAsia="tr-TR"/>
              </w:rPr>
              <w:t>Ürünler (ilk 10)</w:t>
            </w:r>
          </w:p>
        </w:tc>
        <w:tc>
          <w:tcPr>
            <w:tcW w:w="1134"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b/>
                <w:bCs/>
                <w:color w:val="212529"/>
                <w:lang w:eastAsia="tr-TR"/>
              </w:rPr>
              <w:t>2016</w:t>
            </w:r>
          </w:p>
        </w:tc>
        <w:tc>
          <w:tcPr>
            <w:tcW w:w="1276"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b/>
                <w:bCs/>
                <w:color w:val="212529"/>
                <w:lang w:eastAsia="tr-TR"/>
              </w:rPr>
              <w:t>2017</w:t>
            </w:r>
          </w:p>
        </w:tc>
        <w:tc>
          <w:tcPr>
            <w:tcW w:w="1134"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b/>
                <w:bCs/>
                <w:color w:val="212529"/>
                <w:lang w:eastAsia="tr-TR"/>
              </w:rPr>
              <w:t>2018</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8703</w:t>
            </w:r>
          </w:p>
        </w:tc>
        <w:tc>
          <w:tcPr>
            <w:tcW w:w="335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binek otomobilleri</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18,784</w:t>
            </w:r>
          </w:p>
        </w:tc>
        <w:tc>
          <w:tcPr>
            <w:tcW w:w="127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35,269</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43,568</w:t>
            </w:r>
          </w:p>
        </w:tc>
      </w:tr>
      <w:tr w:rsidRPr="00693650" w:rsidR="009C4B76" w:rsidTr="00693650">
        <w:trPr>
          <w:trHeight w:val="501"/>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8708</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karayolu taşıtları için aksam, parça, aksesuarlar</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24,101</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29,944</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29,698</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2710</w:t>
            </w:r>
          </w:p>
        </w:tc>
        <w:tc>
          <w:tcPr>
            <w:tcW w:w="335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Akaryakıt</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17,382</w:t>
            </w:r>
          </w:p>
        </w:tc>
        <w:tc>
          <w:tcPr>
            <w:tcW w:w="127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20,293</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24,975</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4011</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kauçuktan yeni dış lastikler</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23,551</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26,455</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24,285</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5702</w:t>
            </w:r>
          </w:p>
        </w:tc>
        <w:tc>
          <w:tcPr>
            <w:tcW w:w="335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dokunmuş halılar</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11,326</w:t>
            </w:r>
          </w:p>
        </w:tc>
        <w:tc>
          <w:tcPr>
            <w:tcW w:w="127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15,409</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17,468</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1704</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kakao içermeyen şeker mamulleri</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8,377</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12,911</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14,148</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2836</w:t>
            </w:r>
          </w:p>
        </w:tc>
        <w:tc>
          <w:tcPr>
            <w:tcW w:w="335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Karbonat</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905</w:t>
            </w:r>
          </w:p>
        </w:tc>
        <w:tc>
          <w:tcPr>
            <w:tcW w:w="127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5,150</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13,206</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7408</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Bakır Teller</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11,430</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11,104</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12,594</w:t>
            </w:r>
          </w:p>
        </w:tc>
      </w:tr>
      <w:tr w:rsidRPr="00693650" w:rsidR="009C4B76" w:rsidTr="00693650">
        <w:trPr>
          <w:trHeight w:val="243"/>
        </w:trPr>
        <w:tc>
          <w:tcPr>
            <w:tcW w:w="612" w:type="dxa"/>
            <w:tcBorders>
              <w:top w:val="nil"/>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4009</w:t>
            </w:r>
          </w:p>
        </w:tc>
        <w:tc>
          <w:tcPr>
            <w:tcW w:w="3357"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Kauçuktan Boru ve Hortumlar</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8,344</w:t>
            </w:r>
          </w:p>
        </w:tc>
        <w:tc>
          <w:tcPr>
            <w:tcW w:w="1276"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10,655</w:t>
            </w:r>
          </w:p>
        </w:tc>
        <w:tc>
          <w:tcPr>
            <w:tcW w:w="1134" w:type="dxa"/>
            <w:tcBorders>
              <w:top w:val="nil"/>
              <w:left w:val="nil"/>
              <w:bottom w:val="single" w:color="auto" w:sz="8" w:space="0"/>
              <w:right w:val="single" w:color="auto" w:sz="8" w:space="0"/>
            </w:tcBorders>
            <w:shd w:val="clear" w:color="auto" w:fill="FFFFFF"/>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12,267</w:t>
            </w:r>
          </w:p>
        </w:tc>
      </w:tr>
      <w:tr w:rsidRPr="00693650" w:rsidR="009C4B76" w:rsidTr="00693650">
        <w:trPr>
          <w:trHeight w:val="258"/>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color w:val="212529"/>
                <w:lang w:eastAsia="tr-TR"/>
              </w:rPr>
              <w:t>8422</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both"/>
              <w:rPr>
                <w:rFonts w:eastAsia="Times New Roman" w:cs="Arial"/>
                <w:color w:val="212529"/>
                <w:lang w:eastAsia="tr-TR"/>
              </w:rPr>
            </w:pPr>
            <w:r w:rsidRPr="009C4B76">
              <w:rPr>
                <w:rFonts w:eastAsia="Times New Roman" w:cs="Times New Roman"/>
                <w:color w:val="212529"/>
                <w:lang w:eastAsia="tr-TR"/>
              </w:rPr>
              <w:t>Bulaşık makinaları </w:t>
            </w:r>
            <w:r w:rsidRPr="009C4B76">
              <w:rPr>
                <w:rFonts w:eastAsia="Times New Roman" w:cs="Times New Roman"/>
                <w:b/>
                <w:bCs/>
                <w:color w:val="212529"/>
                <w:lang w:eastAsia="tr-TR"/>
              </w:rPr>
              <w:t>. . .</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8,262</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9,475</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color w:val="212529"/>
                <w:lang w:eastAsia="tr-TR"/>
              </w:rPr>
              <w:t>11,680</w:t>
            </w:r>
          </w:p>
        </w:tc>
      </w:tr>
      <w:tr w:rsidRPr="00693650" w:rsidR="009C4B76" w:rsidTr="00693650">
        <w:trPr>
          <w:trHeight w:val="289"/>
        </w:trPr>
        <w:tc>
          <w:tcPr>
            <w:tcW w:w="612" w:type="dxa"/>
            <w:tcBorders>
              <w:top w:val="nil"/>
              <w:left w:val="single" w:color="auto" w:sz="8" w:space="0"/>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Arial"/>
                <w:color w:val="212529"/>
                <w:lang w:eastAsia="tr-TR"/>
              </w:rPr>
              <w:t> </w:t>
            </w:r>
          </w:p>
        </w:tc>
        <w:tc>
          <w:tcPr>
            <w:tcW w:w="3357"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center"/>
              <w:rPr>
                <w:rFonts w:eastAsia="Times New Roman" w:cs="Arial"/>
                <w:color w:val="212529"/>
                <w:lang w:eastAsia="tr-TR"/>
              </w:rPr>
            </w:pPr>
            <w:r w:rsidRPr="009C4B76">
              <w:rPr>
                <w:rFonts w:eastAsia="Times New Roman" w:cs="Times New Roman"/>
                <w:b/>
                <w:bCs/>
                <w:color w:val="212529"/>
                <w:lang w:eastAsia="tr-TR"/>
              </w:rPr>
              <w:t>Genel Toplam</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b/>
                <w:bCs/>
                <w:color w:val="212529"/>
                <w:lang w:eastAsia="tr-TR"/>
              </w:rPr>
              <w:t>405,943</w:t>
            </w:r>
          </w:p>
        </w:tc>
        <w:tc>
          <w:tcPr>
            <w:tcW w:w="1276"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b/>
                <w:bCs/>
                <w:color w:val="212529"/>
                <w:lang w:eastAsia="tr-TR"/>
              </w:rPr>
              <w:t>485,070</w:t>
            </w:r>
          </w:p>
        </w:tc>
        <w:tc>
          <w:tcPr>
            <w:tcW w:w="1134" w:type="dxa"/>
            <w:tcBorders>
              <w:top w:val="nil"/>
              <w:left w:val="nil"/>
              <w:bottom w:val="single" w:color="auto" w:sz="8" w:space="0"/>
              <w:right w:val="single" w:color="auto" w:sz="8" w:space="0"/>
            </w:tcBorders>
            <w:shd w:val="clear" w:color="auto" w:fill="F7F6F3"/>
            <w:tcMar>
              <w:top w:w="60" w:type="dxa"/>
              <w:left w:w="60" w:type="dxa"/>
              <w:bottom w:w="60" w:type="dxa"/>
              <w:right w:w="60" w:type="dxa"/>
            </w:tcMar>
            <w:vAlign w:val="center"/>
            <w:hideMark/>
          </w:tcPr>
          <w:p w:rsidRPr="009C4B76" w:rsidR="009C4B76" w:rsidP="009C4B76" w:rsidRDefault="009C4B76">
            <w:pPr>
              <w:spacing w:before="100" w:beforeAutospacing="1" w:after="100" w:afterAutospacing="1" w:line="240" w:lineRule="auto"/>
              <w:jc w:val="right"/>
              <w:rPr>
                <w:rFonts w:eastAsia="Times New Roman" w:cs="Arial"/>
                <w:color w:val="212529"/>
                <w:lang w:eastAsia="tr-TR"/>
              </w:rPr>
            </w:pPr>
            <w:r w:rsidRPr="009C4B76">
              <w:rPr>
                <w:rFonts w:eastAsia="Times New Roman" w:cs="Times New Roman"/>
                <w:b/>
                <w:bCs/>
                <w:color w:val="212529"/>
                <w:lang w:eastAsia="tr-TR"/>
              </w:rPr>
              <w:t>534,129</w:t>
            </w:r>
          </w:p>
        </w:tc>
      </w:tr>
    </w:tbl>
    <w:p w:rsidRPr="00693650" w:rsidR="00693650" w:rsidP="00593582" w:rsidRDefault="00693650">
      <w:pPr>
        <w:jc w:val="both"/>
        <w:rPr>
          <w:rFonts w:eastAsia="Times New Roman" w:cs="Arial"/>
          <w:color w:val="212529"/>
          <w:shd w:val="clear" w:color="auto" w:fill="FFFFFF"/>
          <w:lang w:eastAsia="tr-TR"/>
        </w:rPr>
      </w:pPr>
      <w:r w:rsidRPr="00693650">
        <w:rPr>
          <w:rFonts w:eastAsia="Times New Roman" w:cs="Times New Roman"/>
          <w:color w:val="212529"/>
          <w:lang w:eastAsia="tr-TR"/>
        </w:rPr>
        <w:t>Trademap-directdata(2019</w:t>
      </w:r>
      <w:r w:rsidRPr="00693650" w:rsidR="009C4B76">
        <w:rPr>
          <w:rFonts w:eastAsia="Times New Roman" w:cs="Times New Roman"/>
          <w:color w:val="212529"/>
          <w:lang w:eastAsia="tr-TR"/>
        </w:rPr>
        <w:t>mart)</w:t>
      </w:r>
      <w:r w:rsidRPr="00693650" w:rsidR="009C4B76">
        <w:rPr>
          <w:rFonts w:eastAsia="Times New Roman" w:cs="Arial"/>
          <w:color w:val="212529"/>
          <w:lang w:eastAsia="tr-TR"/>
        </w:rPr>
        <w:br/>
      </w:r>
      <w:r w:rsidRPr="009C4B76" w:rsidR="009C4B76">
        <w:rPr>
          <w:rFonts w:ascii="Arial" w:hAnsi="Arial" w:eastAsia="Times New Roman" w:cs="Arial"/>
          <w:color w:val="212529"/>
          <w:sz w:val="24"/>
          <w:szCs w:val="24"/>
          <w:shd w:val="clear" w:color="auto" w:fill="FFFFFF"/>
          <w:lang w:eastAsia="tr-TR"/>
        </w:rPr>
        <w:t> </w:t>
      </w:r>
      <w:r w:rsidRPr="009C4B76" w:rsidR="009C4B76">
        <w:rPr>
          <w:rFonts w:ascii="Arial" w:hAnsi="Arial" w:eastAsia="Times New Roman" w:cs="Arial"/>
          <w:color w:val="212529"/>
          <w:sz w:val="24"/>
          <w:szCs w:val="24"/>
          <w:lang w:eastAsia="tr-TR"/>
        </w:rPr>
        <w:br/>
      </w:r>
      <w:r w:rsidRPr="00693650" w:rsidR="009C4B76">
        <w:rPr>
          <w:rFonts w:eastAsia="Times New Roman" w:cs="Times New Roman"/>
          <w:color w:val="212529"/>
          <w:lang w:eastAsia="tr-TR"/>
        </w:rPr>
        <w:t>Motorlu taşıtlar, makinalar, kauçuk ve plastik ürünler Türkiye’nin 2018 yılında GAC’ne en çok ihracatını yaptığı sektörlerdir. </w:t>
      </w:r>
      <w:r w:rsidRPr="00693650" w:rsidR="00593582">
        <w:rPr>
          <w:rFonts w:eastAsia="Times New Roman" w:cs="Arial"/>
          <w:color w:val="212529"/>
          <w:shd w:val="clear" w:color="auto" w:fill="FFFFFF"/>
          <w:lang w:eastAsia="tr-TR"/>
        </w:rPr>
        <w:t> </w:t>
      </w:r>
    </w:p>
    <w:p w:rsidRPr="00693650" w:rsidR="00693650" w:rsidP="00693650" w:rsidRDefault="00693650">
      <w:pPr>
        <w:spacing w:after="0" w:line="240" w:lineRule="auto"/>
        <w:rPr>
          <w:rFonts w:ascii="Times New Roman" w:hAnsi="Times New Roman" w:eastAsia="Times New Roman" w:cs="Times New Roman"/>
          <w:sz w:val="24"/>
          <w:szCs w:val="24"/>
          <w:lang w:eastAsia="tr-TR"/>
        </w:rPr>
      </w:pPr>
      <w:r w:rsidRPr="00693650">
        <w:rPr>
          <w:rFonts w:ascii="Times New Roman" w:hAnsi="Times New Roman" w:eastAsia="Times New Roman" w:cs="Times New Roman"/>
          <w:b/>
          <w:bCs/>
          <w:color w:val="212529"/>
          <w:sz w:val="27"/>
          <w:szCs w:val="27"/>
          <w:shd w:val="clear" w:color="auto" w:fill="FFFFFF" w:themeFill="background1"/>
          <w:lang w:eastAsia="tr-TR"/>
        </w:rPr>
        <w:t>TÜRKİYE’NİN İTHALATI:</w:t>
      </w:r>
      <w:r w:rsidRPr="00693650">
        <w:rPr>
          <w:rFonts w:ascii="Arial" w:hAnsi="Arial" w:eastAsia="Times New Roman" w:cs="Arial"/>
          <w:color w:val="212529"/>
          <w:sz w:val="24"/>
          <w:szCs w:val="24"/>
          <w:lang w:eastAsia="tr-TR"/>
        </w:rPr>
        <w:br/>
      </w:r>
      <w:r w:rsidRPr="00693650">
        <w:rPr>
          <w:rFonts w:ascii="Arial" w:hAnsi="Arial" w:eastAsia="Times New Roman" w:cs="Arial"/>
          <w:color w:val="212529"/>
          <w:sz w:val="24"/>
          <w:szCs w:val="24"/>
          <w:shd w:val="clear" w:color="auto" w:fill="FFFFFF"/>
          <w:lang w:eastAsia="tr-TR"/>
        </w:rPr>
        <w:t> </w:t>
      </w:r>
      <w:r w:rsidRPr="00693650">
        <w:rPr>
          <w:rFonts w:ascii="Arial" w:hAnsi="Arial" w:eastAsia="Times New Roman" w:cs="Arial"/>
          <w:color w:val="212529"/>
          <w:sz w:val="24"/>
          <w:szCs w:val="24"/>
          <w:lang w:eastAsia="tr-TR"/>
        </w:rPr>
        <w:br/>
      </w:r>
      <w:r w:rsidRPr="00693650">
        <w:rPr>
          <w:rFonts w:ascii="Times New Roman" w:hAnsi="Times New Roman" w:eastAsia="Times New Roman" w:cs="Times New Roman"/>
          <w:b/>
          <w:bCs/>
          <w:color w:val="212529"/>
          <w:sz w:val="27"/>
          <w:szCs w:val="27"/>
          <w:lang w:eastAsia="tr-TR"/>
        </w:rPr>
        <w:t>Türkiye'nin GAC'nden İthalatında Başlıca Ürünler (1.000 dolar)</w:t>
      </w:r>
      <w:r w:rsidRPr="00693650">
        <w:rPr>
          <w:rFonts w:ascii="Arial" w:hAnsi="Arial" w:eastAsia="Times New Roman" w:cs="Arial"/>
          <w:color w:val="212529"/>
          <w:sz w:val="24"/>
          <w:szCs w:val="24"/>
          <w:lang w:eastAsia="tr-TR"/>
        </w:rPr>
        <w:br/>
      </w:r>
      <w:r w:rsidRPr="00693650">
        <w:rPr>
          <w:rFonts w:ascii="Arial" w:hAnsi="Arial" w:eastAsia="Times New Roman" w:cs="Arial"/>
          <w:color w:val="212529"/>
          <w:sz w:val="24"/>
          <w:szCs w:val="24"/>
          <w:shd w:val="clear" w:color="auto" w:fill="FFFFFF"/>
          <w:lang w:eastAsia="tr-TR"/>
        </w:rPr>
        <w:t> </w:t>
      </w:r>
    </w:p>
    <w:tbl>
      <w:tblPr>
        <w:tblW w:w="9071" w:type="dxa"/>
        <w:tblCellMar>
          <w:left w:w="0" w:type="dxa"/>
          <w:right w:w="0" w:type="dxa"/>
        </w:tblCellMar>
        <w:tblLook w:val="04A0" w:firstRow="1" w:lastRow="0" w:firstColumn="1" w:lastColumn="0" w:noHBand="0" w:noVBand="1"/>
      </w:tblPr>
      <w:tblGrid>
        <w:gridCol w:w="741"/>
        <w:gridCol w:w="4139"/>
        <w:gridCol w:w="1276"/>
        <w:gridCol w:w="1417"/>
        <w:gridCol w:w="1498"/>
      </w:tblGrid>
      <w:tr w:rsidRPr="00693650" w:rsidR="00693650" w:rsidTr="00693650">
        <w:trPr>
          <w:trHeight w:val="248"/>
        </w:trPr>
        <w:tc>
          <w:tcPr>
            <w:tcW w:w="74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gtip</w:t>
            </w:r>
          </w:p>
        </w:tc>
        <w:tc>
          <w:tcPr>
            <w:tcW w:w="4139"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Ürünler (ilk 10)</w:t>
            </w:r>
          </w:p>
        </w:tc>
        <w:tc>
          <w:tcPr>
            <w:tcW w:w="1276"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2016</w:t>
            </w:r>
          </w:p>
        </w:tc>
        <w:tc>
          <w:tcPr>
            <w:tcW w:w="1417"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2017</w:t>
            </w:r>
          </w:p>
        </w:tc>
        <w:tc>
          <w:tcPr>
            <w:tcW w:w="1498" w:type="dxa"/>
            <w:tcBorders>
              <w:top w:val="single" w:color="auto" w:sz="8" w:space="0"/>
              <w:left w:val="nil"/>
              <w:bottom w:val="single" w:color="auto" w:sz="8" w:space="0"/>
              <w:right w:val="single" w:color="auto" w:sz="8" w:space="0"/>
            </w:tcBorders>
            <w:shd w:val="clear" w:color="auto" w:fill="D9D9D9" w:themeFill="background1" w:themeFillShade="D9"/>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2018</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7108</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altın (işlenmemiş)</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99,360</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604,184</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541,421</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8421</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santrifüjler;</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116,648</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175,823</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179,147</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2701</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taşkömürü</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161,790</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206,483</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167,005</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lastRenderedPageBreak/>
              <w:t>8703</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binek otomobilleri</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386,013</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359,506</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93,135</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2601</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demir cevherleri</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16,183</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65,408</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70,954</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2610</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krom cevherleri</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25,121</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51,415</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52,398</w:t>
            </w:r>
          </w:p>
        </w:tc>
      </w:tr>
      <w:tr w:rsidRPr="00693650" w:rsidR="00693650" w:rsidTr="00693650">
        <w:trPr>
          <w:trHeight w:val="234"/>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7601</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işlenmemiş aluminyum</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97,229</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44,603</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41,112</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2301</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et, sakatat, deniz hayvanı vs. (yemeye uygun olmayan) unu, kıkırdakları</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10,598</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17,821</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34,702</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8704</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eşya taşımaya mahsus motorlu taşıtlar</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42,125</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45,978</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32,611</w:t>
            </w:r>
          </w:p>
        </w:tc>
      </w:tr>
      <w:tr w:rsidRPr="00693650" w:rsidR="00693650" w:rsidTr="00693650">
        <w:trPr>
          <w:trHeight w:val="248"/>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7219</w:t>
            </w: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paslanmaz Çelikten Yassı Hadde Mamulü</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6,542</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6,531</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color w:val="212529"/>
                <w:lang w:eastAsia="tr-TR"/>
              </w:rPr>
              <w:t>19,072</w:t>
            </w:r>
          </w:p>
        </w:tc>
      </w:tr>
      <w:tr w:rsidRPr="00693650" w:rsidR="00693650" w:rsidTr="00693650">
        <w:trPr>
          <w:trHeight w:val="277"/>
        </w:trPr>
        <w:tc>
          <w:tcPr>
            <w:tcW w:w="741" w:type="dxa"/>
            <w:tcBorders>
              <w:top w:val="nil"/>
              <w:left w:val="single" w:color="auto" w:sz="8" w:space="0"/>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p>
        </w:tc>
        <w:tc>
          <w:tcPr>
            <w:tcW w:w="4139"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Genel Toplam</w:t>
            </w:r>
          </w:p>
        </w:tc>
        <w:tc>
          <w:tcPr>
            <w:tcW w:w="1276"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1,058,114</w:t>
            </w:r>
          </w:p>
        </w:tc>
        <w:tc>
          <w:tcPr>
            <w:tcW w:w="1417"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1,744,438</w:t>
            </w:r>
          </w:p>
        </w:tc>
        <w:tc>
          <w:tcPr>
            <w:tcW w:w="1498" w:type="dxa"/>
            <w:tcBorders>
              <w:top w:val="nil"/>
              <w:left w:val="nil"/>
              <w:bottom w:val="single" w:color="auto" w:sz="8" w:space="0"/>
              <w:right w:val="single" w:color="auto" w:sz="8" w:space="0"/>
            </w:tcBorders>
            <w:shd w:val="clear" w:color="auto" w:fill="FFFFFF" w:themeFill="background1"/>
            <w:tcMar>
              <w:top w:w="60" w:type="dxa"/>
              <w:left w:w="60" w:type="dxa"/>
              <w:bottom w:w="60" w:type="dxa"/>
              <w:right w:w="60" w:type="dxa"/>
            </w:tcMar>
            <w:vAlign w:val="center"/>
            <w:hideMark/>
          </w:tcPr>
          <w:p w:rsidRPr="00693650" w:rsidR="00693650" w:rsidP="00693650" w:rsidRDefault="00693650">
            <w:pPr>
              <w:spacing w:after="0" w:line="240" w:lineRule="auto"/>
              <w:rPr>
                <w:rFonts w:ascii="Arial" w:hAnsi="Arial" w:eastAsia="Times New Roman" w:cs="Arial"/>
                <w:color w:val="212529"/>
                <w:sz w:val="24"/>
                <w:szCs w:val="24"/>
                <w:lang w:eastAsia="tr-TR"/>
              </w:rPr>
            </w:pPr>
            <w:r w:rsidRPr="00693650">
              <w:rPr>
                <w:rFonts w:ascii="Times New Roman" w:hAnsi="Times New Roman" w:eastAsia="Times New Roman" w:cs="Times New Roman"/>
                <w:b/>
                <w:bCs/>
                <w:color w:val="212529"/>
                <w:lang w:eastAsia="tr-TR"/>
              </w:rPr>
              <w:t>1,381,537</w:t>
            </w:r>
          </w:p>
        </w:tc>
      </w:tr>
    </w:tbl>
    <w:p w:rsidR="00693650" w:rsidP="00593582" w:rsidRDefault="00693650">
      <w:pPr>
        <w:jc w:val="both"/>
        <w:rPr>
          <w:rFonts w:eastAsia="Times New Roman" w:cs="Times New Roman"/>
          <w:color w:val="212529"/>
          <w:lang w:eastAsia="tr-TR"/>
        </w:rPr>
      </w:pPr>
      <w:r>
        <w:rPr>
          <w:rFonts w:ascii="Times New Roman" w:hAnsi="Times New Roman" w:eastAsia="Times New Roman" w:cs="Times New Roman"/>
          <w:color w:val="212529"/>
          <w:sz w:val="16"/>
          <w:szCs w:val="16"/>
          <w:lang w:eastAsia="tr-TR"/>
        </w:rPr>
        <w:t>Trademap-directdata</w:t>
      </w:r>
      <w:r w:rsidRPr="00693650">
        <w:rPr>
          <w:rFonts w:ascii="Times New Roman" w:hAnsi="Times New Roman" w:eastAsia="Times New Roman" w:cs="Times New Roman"/>
          <w:color w:val="212529"/>
          <w:sz w:val="16"/>
          <w:szCs w:val="16"/>
          <w:lang w:eastAsia="tr-TR"/>
        </w:rPr>
        <w:t>(2019mart)</w:t>
      </w:r>
      <w:r w:rsidRPr="00693650">
        <w:rPr>
          <w:rFonts w:ascii="Arial" w:hAnsi="Arial" w:eastAsia="Times New Roman" w:cs="Arial"/>
          <w:color w:val="212529"/>
          <w:sz w:val="24"/>
          <w:szCs w:val="24"/>
          <w:lang w:eastAsia="tr-TR"/>
        </w:rPr>
        <w:br/>
      </w:r>
      <w:r w:rsidRPr="00693650">
        <w:rPr>
          <w:rFonts w:ascii="Arial" w:hAnsi="Arial" w:eastAsia="Times New Roman" w:cs="Arial"/>
          <w:color w:val="212529"/>
          <w:sz w:val="24"/>
          <w:szCs w:val="24"/>
          <w:shd w:val="clear" w:color="auto" w:fill="FFFFFF"/>
          <w:lang w:eastAsia="tr-TR"/>
        </w:rPr>
        <w:t> </w:t>
      </w:r>
      <w:r w:rsidRPr="00693650">
        <w:rPr>
          <w:rFonts w:ascii="Arial" w:hAnsi="Arial" w:eastAsia="Times New Roman" w:cs="Arial"/>
          <w:color w:val="212529"/>
          <w:sz w:val="24"/>
          <w:szCs w:val="24"/>
          <w:lang w:eastAsia="tr-TR"/>
        </w:rPr>
        <w:br/>
      </w:r>
      <w:r w:rsidRPr="00693650">
        <w:rPr>
          <w:rFonts w:eastAsia="Times New Roman" w:cs="Times New Roman"/>
          <w:color w:val="212529"/>
          <w:lang w:eastAsia="tr-TR"/>
        </w:rPr>
        <w:t>Türkiye’nin 2018 yılında sektör bazında GAC’den yaptığı ithalatta en büyük payı değerli/kıymetli taşlar (gtp:71), makinalar (gtp:84) ve taşkömürü (gtp:27) oluşturmuştur.</w:t>
      </w:r>
    </w:p>
    <w:p w:rsidR="00916F06" w:rsidP="00593582" w:rsidRDefault="00916F06">
      <w:pPr>
        <w:jc w:val="both"/>
        <w:rPr>
          <w:rFonts w:eastAsia="Times New Roman" w:cs="Times New Roman"/>
          <w:color w:val="212529"/>
          <w:lang w:eastAsia="tr-TR"/>
        </w:rPr>
      </w:pPr>
    </w:p>
    <w:p w:rsidRPr="00916F06" w:rsidR="00916F06" w:rsidP="00916F06" w:rsidRDefault="00916F06">
      <w:pPr>
        <w:rPr>
          <w:rFonts w:eastAsia="Times New Roman" w:cs="Times New Roman"/>
          <w:b/>
          <w:bCs/>
          <w:color w:val="0F243E"/>
          <w:sz w:val="28"/>
          <w:szCs w:val="28"/>
          <w:lang w:eastAsia="tr-TR"/>
        </w:rPr>
      </w:pPr>
      <w:r w:rsidRPr="00916F06">
        <w:rPr>
          <w:rFonts w:eastAsia="Times New Roman" w:cs="Times New Roman"/>
          <w:b/>
          <w:bCs/>
          <w:color w:val="0F243E"/>
          <w:sz w:val="28"/>
          <w:szCs w:val="28"/>
          <w:lang w:eastAsia="tr-TR"/>
        </w:rPr>
        <w:t xml:space="preserve">GÜNEY AFRİKA’NIN OTOMOTİV SEKTÖRÜ AÇISINDAN DEĞERLENDİRİLMESİ </w:t>
      </w:r>
    </w:p>
    <w:p w:rsidR="00916F06" w:rsidP="00916F06" w:rsidRDefault="00916F06">
      <w:pPr>
        <w:jc w:val="both"/>
      </w:pPr>
      <w:r w:rsidRPr="00DB45CA">
        <w:t>Afrika kıtasının en büyük motorlu araç üreticisi olan Güney Afrika Cumhuriyeti, aynı zamanda kıtanın en büyük motorlu araçlar pazarına sahiptir.</w:t>
      </w:r>
      <w:r>
        <w:t xml:space="preserve"> </w:t>
      </w:r>
      <w:r w:rsidRPr="00704BE7">
        <w:t>GAC’de motorlu taşıt aracı parkı ve yoğunluğu diğer Afrika ülkelerine göre oldukça yüksek olmakla birlikte, gelişmiş ülkelerle kıyaslandığında yine de zayıf kalmaktadır. Büyüyen bir ekonomiye ve genç bir nüfusa sahip GAC’nin ilerleyen yıllarda bu alandaki gelişimini de sürdüreceği söylen</w:t>
      </w:r>
      <w:r>
        <w:t>ebilir. Ancak ülkedeki nüfus artış oranlarının çok yüksek olmadığı da dikkat çekmektedir. Ülkedeki araç parkının 2017 yılı itibariyle 10 milyon adet</w:t>
      </w:r>
      <w:r w:rsidRPr="00704BE7">
        <w:t>, her 1000</w:t>
      </w:r>
      <w:r>
        <w:t xml:space="preserve"> kişiye düşen araç sayısının da 181 olduğu tahmin edilmektedir.</w:t>
      </w:r>
    </w:p>
    <w:p w:rsidR="00916F06" w:rsidP="00916F06" w:rsidRDefault="00916F06">
      <w:pPr>
        <w:ind w:left="-720"/>
        <w:jc w:val="both"/>
        <w:rPr>
          <w:b/>
        </w:rPr>
      </w:pPr>
      <w:r>
        <w:rPr>
          <w:b/>
        </w:rPr>
        <w:t xml:space="preserve">             </w:t>
      </w:r>
      <w:r>
        <w:rPr>
          <w:b/>
        </w:rPr>
        <w:tab/>
        <w:t xml:space="preserve">ÜRETİM </w:t>
      </w:r>
    </w:p>
    <w:p w:rsidRPr="004E3CB4" w:rsidR="00916F06" w:rsidP="00916F06" w:rsidRDefault="00916F06">
      <w:pPr>
        <w:jc w:val="both"/>
      </w:pPr>
      <w:r>
        <w:t>OICA</w:t>
      </w:r>
      <w:r w:rsidRPr="00B717B3">
        <w:t xml:space="preserve"> verilerine göre Güney Afrika’nın </w:t>
      </w:r>
      <w:r>
        <w:t xml:space="preserve">2017 yılında motorlu araç üretimi %1,5 azalarak 589.951 adet olarak gerçekleşmiştir. </w:t>
      </w:r>
      <w:r w:rsidRPr="004E3CB4">
        <w:t>Ülkedeki başlıca binek otomobil üreticileri VW, BMW, Mercedes-Benz, Toyota, Chevrolet başlıca hafif</w:t>
      </w:r>
      <w:r>
        <w:t xml:space="preserve"> ticari araç üreticileri ise </w:t>
      </w:r>
      <w:r w:rsidRPr="004E3CB4">
        <w:t xml:space="preserve">Toyota, Ford, </w:t>
      </w:r>
      <w:r>
        <w:t xml:space="preserve">Nissan, Isuzu ve </w:t>
      </w:r>
      <w:r w:rsidRPr="004E3CB4">
        <w:t>Che</w:t>
      </w:r>
      <w:r>
        <w:t>vrolet’tir. Güney Afrika Cumhuriyeti’nin 2020 yılına gelindiğinde 1.2 milyon adetlik motorlu araç üretimine ulaşma hedefi bulunmaktadır.</w:t>
      </w:r>
    </w:p>
    <w:p w:rsidR="00916F06" w:rsidP="00916F06" w:rsidRDefault="00916F06">
      <w:pPr>
        <w:jc w:val="both"/>
      </w:pPr>
      <w:r>
        <w:rPr>
          <w:noProof/>
          <w:lang w:eastAsia="tr-TR"/>
        </w:rPr>
        <w:drawing>
          <wp:inline distT="0" distB="0" distL="0" distR="0" wp14:anchorId="58B9A271" wp14:editId="6499B864">
            <wp:extent cx="5753100" cy="1276350"/>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53100" cy="1276350"/>
                    </a:xfrm>
                    <a:prstGeom prst="rect">
                      <a:avLst/>
                    </a:prstGeom>
                    <a:noFill/>
                    <a:ln w="9525">
                      <a:noFill/>
                      <a:miter lim="800000"/>
                      <a:headEnd/>
                      <a:tailEnd/>
                    </a:ln>
                  </pic:spPr>
                </pic:pic>
              </a:graphicData>
            </a:graphic>
          </wp:inline>
        </w:drawing>
      </w:r>
    </w:p>
    <w:p w:rsidR="00916F06" w:rsidP="00916F06" w:rsidRDefault="00916F06">
      <w:pPr>
        <w:jc w:val="both"/>
        <w:rPr>
          <w:sz w:val="20"/>
          <w:szCs w:val="20"/>
        </w:rPr>
      </w:pPr>
      <w:r>
        <w:rPr>
          <w:sz w:val="20"/>
          <w:szCs w:val="20"/>
        </w:rPr>
        <w:t>Kaynak: IHS Markit</w:t>
      </w:r>
    </w:p>
    <w:p w:rsidRPr="004C6160" w:rsidR="00916F06" w:rsidP="00916F06" w:rsidRDefault="00916F06">
      <w:pPr>
        <w:ind w:left="-720"/>
        <w:jc w:val="both"/>
        <w:rPr>
          <w:b/>
        </w:rPr>
      </w:pPr>
      <w:r>
        <w:rPr>
          <w:b/>
        </w:rPr>
        <w:lastRenderedPageBreak/>
        <w:t xml:space="preserve">                </w:t>
      </w:r>
      <w:r w:rsidRPr="004C6160">
        <w:rPr>
          <w:b/>
        </w:rPr>
        <w:t>Binek Otomobiller</w:t>
      </w:r>
    </w:p>
    <w:p w:rsidR="00916F06" w:rsidP="00916F06" w:rsidRDefault="00916F06">
      <w:pPr>
        <w:jc w:val="both"/>
      </w:pPr>
      <w:r>
        <w:rPr>
          <w:noProof/>
          <w:lang w:eastAsia="tr-TR"/>
        </w:rPr>
        <w:drawing>
          <wp:inline distT="0" distB="0" distL="0" distR="0" wp14:anchorId="7843D161" wp14:editId="5CC47C82">
            <wp:extent cx="5762625" cy="1647825"/>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762625" cy="1647825"/>
                    </a:xfrm>
                    <a:prstGeom prst="rect">
                      <a:avLst/>
                    </a:prstGeom>
                    <a:noFill/>
                    <a:ln w="9525">
                      <a:noFill/>
                      <a:miter lim="800000"/>
                      <a:headEnd/>
                      <a:tailEnd/>
                    </a:ln>
                  </pic:spPr>
                </pic:pic>
              </a:graphicData>
            </a:graphic>
          </wp:inline>
        </w:drawing>
      </w:r>
    </w:p>
    <w:p w:rsidRPr="00E72EE1" w:rsidR="00916F06" w:rsidP="00916F06" w:rsidRDefault="00916F06">
      <w:pPr>
        <w:jc w:val="both"/>
        <w:rPr>
          <w:sz w:val="20"/>
          <w:szCs w:val="20"/>
        </w:rPr>
      </w:pPr>
      <w:r>
        <w:rPr>
          <w:sz w:val="20"/>
          <w:szCs w:val="20"/>
        </w:rPr>
        <w:t>Kaynak: IHS Markit</w:t>
      </w:r>
    </w:p>
    <w:p w:rsidR="00916F06" w:rsidP="00916F06" w:rsidRDefault="00916F06">
      <w:pPr>
        <w:ind w:left="-720"/>
        <w:jc w:val="both"/>
        <w:rPr>
          <w:b/>
        </w:rPr>
      </w:pPr>
      <w:r>
        <w:rPr>
          <w:b/>
        </w:rPr>
        <w:t xml:space="preserve">           </w:t>
      </w:r>
      <w:r>
        <w:rPr>
          <w:b/>
        </w:rPr>
        <w:tab/>
        <w:t>Hafif Ticari Araçlar</w:t>
      </w:r>
    </w:p>
    <w:p w:rsidR="00916F06" w:rsidP="00916F06" w:rsidRDefault="00916F06">
      <w:pPr>
        <w:jc w:val="both"/>
        <w:rPr>
          <w:sz w:val="20"/>
          <w:szCs w:val="20"/>
        </w:rPr>
      </w:pPr>
      <w:r>
        <w:rPr>
          <w:noProof/>
          <w:sz w:val="20"/>
          <w:szCs w:val="20"/>
          <w:lang w:eastAsia="tr-TR"/>
        </w:rPr>
        <w:drawing>
          <wp:inline distT="0" distB="0" distL="0" distR="0" wp14:anchorId="78E9743E" wp14:editId="2F1D79BE">
            <wp:extent cx="5753100" cy="2276475"/>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53100" cy="2276475"/>
                    </a:xfrm>
                    <a:prstGeom prst="rect">
                      <a:avLst/>
                    </a:prstGeom>
                    <a:noFill/>
                    <a:ln w="9525">
                      <a:noFill/>
                      <a:miter lim="800000"/>
                      <a:headEnd/>
                      <a:tailEnd/>
                    </a:ln>
                  </pic:spPr>
                </pic:pic>
              </a:graphicData>
            </a:graphic>
          </wp:inline>
        </w:drawing>
      </w:r>
    </w:p>
    <w:p w:rsidR="00916F06" w:rsidP="00916F06" w:rsidRDefault="00916F06">
      <w:pPr>
        <w:jc w:val="both"/>
        <w:rPr>
          <w:sz w:val="20"/>
          <w:szCs w:val="20"/>
        </w:rPr>
      </w:pPr>
      <w:r>
        <w:rPr>
          <w:sz w:val="20"/>
          <w:szCs w:val="20"/>
        </w:rPr>
        <w:t xml:space="preserve"> </w:t>
      </w:r>
      <w:r w:rsidRPr="004C6160">
        <w:rPr>
          <w:sz w:val="20"/>
          <w:szCs w:val="20"/>
        </w:rPr>
        <w:t xml:space="preserve">Kaynak: IHS </w:t>
      </w:r>
      <w:r>
        <w:rPr>
          <w:sz w:val="20"/>
          <w:szCs w:val="20"/>
        </w:rPr>
        <w:t>Markit</w:t>
      </w:r>
    </w:p>
    <w:p w:rsidR="00916F06" w:rsidP="00916F06" w:rsidRDefault="00916F06">
      <w:pPr>
        <w:jc w:val="both"/>
        <w:rPr>
          <w:b/>
        </w:rPr>
      </w:pPr>
      <w:r>
        <w:rPr>
          <w:b/>
        </w:rPr>
        <w:t>PAZAR</w:t>
      </w:r>
    </w:p>
    <w:p w:rsidR="00916F06" w:rsidP="00916F06" w:rsidRDefault="00916F06">
      <w:pPr>
        <w:jc w:val="both"/>
      </w:pPr>
      <w:r>
        <w:t xml:space="preserve">2017 yılı verilerine göre </w:t>
      </w:r>
      <w:r w:rsidRPr="00DF431A">
        <w:t>Güney Afrika</w:t>
      </w:r>
      <w:r>
        <w:t xml:space="preserve"> motorlu taşıtlar pazarı 555,716</w:t>
      </w:r>
      <w:r w:rsidRPr="00DF431A">
        <w:t xml:space="preserve"> adet ile Afrika kıtasının en büyüğüdür. </w:t>
      </w:r>
      <w:r>
        <w:t>Ülkedeki motorlu araçlar pazarı 2017 yılında %2 büyümüştür. GAC binek otomobiller pazarında VW, Toyota, Ford ve Hyundai, hafif ticari araçlar pazarında ise Toyota, Ford ve Nissan’ın üstünlüğü bulunmaktadır.</w:t>
      </w:r>
    </w:p>
    <w:p w:rsidR="00916F06" w:rsidP="00916F06" w:rsidRDefault="00916F06">
      <w:pPr>
        <w:jc w:val="both"/>
      </w:pPr>
      <w:r>
        <w:rPr>
          <w:noProof/>
          <w:lang w:eastAsia="tr-TR"/>
        </w:rPr>
        <w:drawing>
          <wp:inline distT="0" distB="0" distL="0" distR="0" wp14:anchorId="18D43462" wp14:editId="1FEA5C96">
            <wp:extent cx="5753100" cy="1295400"/>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53100" cy="1295400"/>
                    </a:xfrm>
                    <a:prstGeom prst="rect">
                      <a:avLst/>
                    </a:prstGeom>
                    <a:noFill/>
                    <a:ln w="9525">
                      <a:noFill/>
                      <a:miter lim="800000"/>
                      <a:headEnd/>
                      <a:tailEnd/>
                    </a:ln>
                  </pic:spPr>
                </pic:pic>
              </a:graphicData>
            </a:graphic>
          </wp:inline>
        </w:drawing>
      </w:r>
    </w:p>
    <w:p w:rsidR="00916F06" w:rsidP="00916F06" w:rsidRDefault="00916F06">
      <w:pPr>
        <w:jc w:val="both"/>
      </w:pPr>
      <w:r w:rsidRPr="004C6160">
        <w:rPr>
          <w:sz w:val="20"/>
          <w:szCs w:val="20"/>
        </w:rPr>
        <w:lastRenderedPageBreak/>
        <w:t xml:space="preserve">Kaynak: IHS </w:t>
      </w:r>
      <w:r>
        <w:rPr>
          <w:sz w:val="20"/>
          <w:szCs w:val="20"/>
        </w:rPr>
        <w:t>Markit</w:t>
      </w:r>
    </w:p>
    <w:p w:rsidR="00916F06" w:rsidP="00916F06" w:rsidRDefault="00916F06">
      <w:pPr>
        <w:jc w:val="both"/>
        <w:rPr>
          <w:b/>
        </w:rPr>
      </w:pPr>
      <w:r w:rsidRPr="00EA2FAE">
        <w:rPr>
          <w:b/>
        </w:rPr>
        <w:t>Binek Otomobiller</w:t>
      </w:r>
    </w:p>
    <w:p w:rsidRPr="00EA2FAE" w:rsidR="00916F06" w:rsidP="00916F06" w:rsidRDefault="00916F06">
      <w:pPr>
        <w:ind w:left="-720" w:firstLine="720"/>
        <w:jc w:val="both"/>
        <w:rPr>
          <w:b/>
        </w:rPr>
      </w:pPr>
      <w:r>
        <w:rPr>
          <w:b/>
          <w:noProof/>
          <w:lang w:eastAsia="tr-TR"/>
        </w:rPr>
        <w:drawing>
          <wp:inline distT="0" distB="0" distL="0" distR="0" wp14:anchorId="7CEE96D1" wp14:editId="681CD632">
            <wp:extent cx="5762625" cy="2152650"/>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762625" cy="2152650"/>
                    </a:xfrm>
                    <a:prstGeom prst="rect">
                      <a:avLst/>
                    </a:prstGeom>
                    <a:noFill/>
                    <a:ln w="9525">
                      <a:noFill/>
                      <a:miter lim="800000"/>
                      <a:headEnd/>
                      <a:tailEnd/>
                    </a:ln>
                  </pic:spPr>
                </pic:pic>
              </a:graphicData>
            </a:graphic>
          </wp:inline>
        </w:drawing>
      </w:r>
    </w:p>
    <w:p w:rsidR="00916F06" w:rsidP="00916F06" w:rsidRDefault="00916F06">
      <w:pPr>
        <w:jc w:val="both"/>
        <w:rPr>
          <w:sz w:val="20"/>
          <w:szCs w:val="20"/>
        </w:rPr>
      </w:pPr>
      <w:r>
        <w:rPr>
          <w:sz w:val="20"/>
          <w:szCs w:val="20"/>
        </w:rPr>
        <w:t>Kaynak: IHS Markit</w:t>
      </w:r>
    </w:p>
    <w:p w:rsidR="00916F06" w:rsidP="00916F06" w:rsidRDefault="00916F06">
      <w:pPr>
        <w:ind w:left="-720" w:firstLine="720"/>
        <w:jc w:val="both"/>
        <w:rPr>
          <w:b/>
        </w:rPr>
      </w:pPr>
      <w:r w:rsidRPr="00D91FC0">
        <w:rPr>
          <w:b/>
        </w:rPr>
        <w:t>Hafif Ticari Araçlar</w:t>
      </w:r>
    </w:p>
    <w:p w:rsidR="00916F06" w:rsidP="00916F06" w:rsidRDefault="00916F06">
      <w:pPr>
        <w:jc w:val="both"/>
      </w:pPr>
      <w:r>
        <w:rPr>
          <w:noProof/>
          <w:lang w:eastAsia="tr-TR"/>
        </w:rPr>
        <w:drawing>
          <wp:inline distT="0" distB="0" distL="0" distR="0" wp14:anchorId="35522930" wp14:editId="2C02D4EE">
            <wp:extent cx="4953000" cy="189427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969413" cy="1900553"/>
                    </a:xfrm>
                    <a:prstGeom prst="rect">
                      <a:avLst/>
                    </a:prstGeom>
                    <a:noFill/>
                    <a:ln w="9525">
                      <a:noFill/>
                      <a:miter lim="800000"/>
                      <a:headEnd/>
                      <a:tailEnd/>
                    </a:ln>
                  </pic:spPr>
                </pic:pic>
              </a:graphicData>
            </a:graphic>
          </wp:inline>
        </w:drawing>
      </w:r>
    </w:p>
    <w:p w:rsidR="00916F06" w:rsidP="00916F06" w:rsidRDefault="00916F06">
      <w:pPr>
        <w:jc w:val="both"/>
        <w:rPr>
          <w:sz w:val="20"/>
          <w:szCs w:val="20"/>
        </w:rPr>
      </w:pPr>
      <w:r w:rsidRPr="004C6160">
        <w:rPr>
          <w:sz w:val="20"/>
          <w:szCs w:val="20"/>
        </w:rPr>
        <w:t>Kay</w:t>
      </w:r>
      <w:r>
        <w:rPr>
          <w:sz w:val="20"/>
          <w:szCs w:val="20"/>
        </w:rPr>
        <w:t>nak: IHS Markit</w:t>
      </w:r>
    </w:p>
    <w:p w:rsidR="00916F06" w:rsidP="00916F06" w:rsidRDefault="00916F06">
      <w:pPr>
        <w:widowControl w:val="0"/>
        <w:autoSpaceDE w:val="0"/>
        <w:autoSpaceDN w:val="0"/>
        <w:adjustRightInd w:val="0"/>
        <w:ind w:right="80"/>
        <w:jc w:val="both"/>
      </w:pPr>
      <w:r>
        <w:t>Güney Afrika Cumhuriyeti’nin son beş yıldaki motorlu araç üretimine bakıldığında üretimin 2016 yılına kadar, ticari araç üretimi kaynaklı olarak yıldan yıla sürekli olarak artış gösterdiği gözükmektedir. Ülkenin binek otomobil üretiminde dalgalanmalar yaşansa da, ticari araç üretimi istikrarlı olarak artmaktadır.</w:t>
      </w:r>
    </w:p>
    <w:p w:rsidR="00916F06" w:rsidP="00916F06" w:rsidRDefault="00916F06">
      <w:pPr>
        <w:jc w:val="both"/>
      </w:pPr>
      <w:r>
        <w:t>Ülkedeki motorlu araç pazarı da 2013 yılına kadar istikrarlı bir şekilde artış göstermiş ve 650 bin adedin üzerine çıkmıştır. Ancak pazarda 2014 yılından bu yana düşük oranlarda da olsa daralma yaşanmaktadır. 2016 yılından sonra, 2017 yılı da 600.000 adedin altında bir satış rakamı ile kapatılmıştır.</w:t>
      </w:r>
    </w:p>
    <w:p w:rsidR="00916F06" w:rsidP="00916F06" w:rsidRDefault="00916F06">
      <w:pPr>
        <w:ind w:firstLine="708"/>
        <w:jc w:val="center"/>
        <w:rPr>
          <w:b/>
        </w:rPr>
      </w:pPr>
      <w:r>
        <w:rPr>
          <w:b/>
        </w:rPr>
        <w:t>GAC</w:t>
      </w:r>
      <w:r w:rsidRPr="007D51EC">
        <w:rPr>
          <w:b/>
        </w:rPr>
        <w:t xml:space="preserve"> Otomotiv Sektörü</w:t>
      </w:r>
      <w:r>
        <w:rPr>
          <w:b/>
        </w:rPr>
        <w:t xml:space="preserve"> (Adet)</w:t>
      </w:r>
    </w:p>
    <w:tbl>
      <w:tblPr>
        <w:tblW w:w="8596" w:type="dxa"/>
        <w:jc w:val="center"/>
        <w:tblCellMar>
          <w:left w:w="70" w:type="dxa"/>
          <w:right w:w="70" w:type="dxa"/>
        </w:tblCellMar>
        <w:tblLook w:val="04A0" w:firstRow="1" w:lastRow="0" w:firstColumn="1" w:lastColumn="0" w:noHBand="0" w:noVBand="1"/>
      </w:tblPr>
      <w:tblGrid>
        <w:gridCol w:w="1372"/>
        <w:gridCol w:w="1458"/>
        <w:gridCol w:w="1659"/>
        <w:gridCol w:w="1369"/>
        <w:gridCol w:w="1369"/>
        <w:gridCol w:w="1369"/>
      </w:tblGrid>
      <w:tr w:rsidRPr="00B54223" w:rsidR="00916F06" w:rsidTr="001912A9">
        <w:trPr>
          <w:trHeight w:val="364"/>
          <w:jc w:val="center"/>
        </w:trPr>
        <w:tc>
          <w:tcPr>
            <w:tcW w:w="13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54223" w:rsidR="00916F06" w:rsidP="001912A9" w:rsidRDefault="00916F06">
            <w:pPr>
              <w:rPr>
                <w:color w:val="000000"/>
              </w:rPr>
            </w:pPr>
            <w:r w:rsidRPr="00B54223">
              <w:rPr>
                <w:color w:val="000000"/>
              </w:rPr>
              <w:t> </w:t>
            </w:r>
          </w:p>
        </w:tc>
        <w:tc>
          <w:tcPr>
            <w:tcW w:w="1458" w:type="dxa"/>
            <w:tcBorders>
              <w:top w:val="single" w:color="auto" w:sz="4" w:space="0"/>
              <w:left w:val="nil"/>
              <w:bottom w:val="single" w:color="auto" w:sz="4" w:space="0"/>
              <w:right w:val="single" w:color="auto" w:sz="4" w:space="0"/>
            </w:tcBorders>
            <w:shd w:val="clear" w:color="auto" w:fill="auto"/>
            <w:noWrap/>
            <w:vAlign w:val="bottom"/>
            <w:hideMark/>
          </w:tcPr>
          <w:p w:rsidRPr="003E68F7" w:rsidR="00916F06" w:rsidP="001912A9" w:rsidRDefault="00916F06">
            <w:pPr>
              <w:jc w:val="center"/>
              <w:rPr>
                <w:b/>
                <w:color w:val="000000"/>
              </w:rPr>
            </w:pPr>
            <w:r w:rsidRPr="003E68F7">
              <w:rPr>
                <w:b/>
                <w:color w:val="000000"/>
              </w:rPr>
              <w:t>2013</w:t>
            </w:r>
          </w:p>
        </w:tc>
        <w:tc>
          <w:tcPr>
            <w:tcW w:w="1659" w:type="dxa"/>
            <w:tcBorders>
              <w:top w:val="single" w:color="auto" w:sz="4" w:space="0"/>
              <w:left w:val="nil"/>
              <w:bottom w:val="single" w:color="auto" w:sz="4" w:space="0"/>
              <w:right w:val="single" w:color="auto" w:sz="4" w:space="0"/>
            </w:tcBorders>
            <w:shd w:val="clear" w:color="auto" w:fill="auto"/>
            <w:noWrap/>
            <w:vAlign w:val="bottom"/>
            <w:hideMark/>
          </w:tcPr>
          <w:p w:rsidRPr="003E68F7" w:rsidR="00916F06" w:rsidP="001912A9" w:rsidRDefault="00916F06">
            <w:pPr>
              <w:jc w:val="center"/>
              <w:rPr>
                <w:b/>
                <w:color w:val="000000"/>
              </w:rPr>
            </w:pPr>
            <w:r w:rsidRPr="003E68F7">
              <w:rPr>
                <w:b/>
                <w:color w:val="000000"/>
              </w:rPr>
              <w:t>2014</w:t>
            </w:r>
          </w:p>
        </w:tc>
        <w:tc>
          <w:tcPr>
            <w:tcW w:w="1369" w:type="dxa"/>
            <w:tcBorders>
              <w:top w:val="single" w:color="auto" w:sz="4" w:space="0"/>
              <w:left w:val="nil"/>
              <w:bottom w:val="single" w:color="auto" w:sz="4" w:space="0"/>
              <w:right w:val="single" w:color="auto" w:sz="4" w:space="0"/>
            </w:tcBorders>
          </w:tcPr>
          <w:p w:rsidRPr="003E68F7" w:rsidR="00916F06" w:rsidP="001912A9" w:rsidRDefault="00916F06">
            <w:pPr>
              <w:jc w:val="center"/>
              <w:rPr>
                <w:b/>
                <w:color w:val="000000"/>
              </w:rPr>
            </w:pPr>
            <w:r>
              <w:rPr>
                <w:b/>
                <w:color w:val="000000"/>
              </w:rPr>
              <w:t>2015</w:t>
            </w:r>
          </w:p>
        </w:tc>
        <w:tc>
          <w:tcPr>
            <w:tcW w:w="1369" w:type="dxa"/>
            <w:tcBorders>
              <w:top w:val="single" w:color="auto" w:sz="4" w:space="0"/>
              <w:left w:val="nil"/>
              <w:bottom w:val="single" w:color="auto" w:sz="4" w:space="0"/>
              <w:right w:val="single" w:color="auto" w:sz="4" w:space="0"/>
            </w:tcBorders>
          </w:tcPr>
          <w:p w:rsidR="00916F06" w:rsidP="001912A9" w:rsidRDefault="00916F06">
            <w:pPr>
              <w:jc w:val="center"/>
              <w:rPr>
                <w:b/>
                <w:color w:val="000000"/>
              </w:rPr>
            </w:pPr>
            <w:r>
              <w:rPr>
                <w:b/>
                <w:color w:val="000000"/>
              </w:rPr>
              <w:t>2016</w:t>
            </w:r>
          </w:p>
        </w:tc>
        <w:tc>
          <w:tcPr>
            <w:tcW w:w="1369" w:type="dxa"/>
            <w:tcBorders>
              <w:top w:val="single" w:color="auto" w:sz="4" w:space="0"/>
              <w:left w:val="nil"/>
              <w:bottom w:val="single" w:color="auto" w:sz="4" w:space="0"/>
              <w:right w:val="single" w:color="auto" w:sz="4" w:space="0"/>
            </w:tcBorders>
          </w:tcPr>
          <w:p w:rsidR="00916F06" w:rsidP="001912A9" w:rsidRDefault="00916F06">
            <w:pPr>
              <w:jc w:val="center"/>
              <w:rPr>
                <w:b/>
                <w:color w:val="000000"/>
              </w:rPr>
            </w:pPr>
            <w:r>
              <w:rPr>
                <w:b/>
                <w:color w:val="000000"/>
              </w:rPr>
              <w:t>2017</w:t>
            </w:r>
          </w:p>
        </w:tc>
      </w:tr>
      <w:tr w:rsidRPr="00B54223" w:rsidR="00916F06" w:rsidTr="001912A9">
        <w:trPr>
          <w:trHeight w:val="364"/>
          <w:jc w:val="center"/>
        </w:trPr>
        <w:tc>
          <w:tcPr>
            <w:tcW w:w="1372" w:type="dxa"/>
            <w:tcBorders>
              <w:top w:val="nil"/>
              <w:left w:val="single" w:color="auto" w:sz="4" w:space="0"/>
              <w:bottom w:val="single" w:color="auto" w:sz="4" w:space="0"/>
              <w:right w:val="single" w:color="auto" w:sz="4" w:space="0"/>
            </w:tcBorders>
            <w:shd w:val="clear" w:color="auto" w:fill="auto"/>
            <w:noWrap/>
            <w:vAlign w:val="bottom"/>
            <w:hideMark/>
          </w:tcPr>
          <w:p w:rsidRPr="00B54223" w:rsidR="00916F06" w:rsidP="001912A9" w:rsidRDefault="00916F06">
            <w:pPr>
              <w:rPr>
                <w:color w:val="000000"/>
              </w:rPr>
            </w:pPr>
            <w:r w:rsidRPr="00B54223">
              <w:rPr>
                <w:color w:val="000000"/>
              </w:rPr>
              <w:lastRenderedPageBreak/>
              <w:t>Üretim</w:t>
            </w:r>
          </w:p>
        </w:tc>
        <w:tc>
          <w:tcPr>
            <w:tcW w:w="1458" w:type="dxa"/>
            <w:tcBorders>
              <w:top w:val="nil"/>
              <w:left w:val="nil"/>
              <w:bottom w:val="single" w:color="auto" w:sz="4" w:space="0"/>
              <w:right w:val="single" w:color="auto" w:sz="4" w:space="0"/>
            </w:tcBorders>
            <w:shd w:val="clear" w:color="auto" w:fill="auto"/>
            <w:noWrap/>
            <w:vAlign w:val="center"/>
            <w:hideMark/>
          </w:tcPr>
          <w:p w:rsidRPr="007A70BD" w:rsidR="00916F06" w:rsidP="001912A9" w:rsidRDefault="00916F06">
            <w:pPr>
              <w:jc w:val="center"/>
              <w:rPr>
                <w:color w:val="000000"/>
              </w:rPr>
            </w:pPr>
            <w:r w:rsidRPr="007A70BD">
              <w:rPr>
                <w:color w:val="000000"/>
              </w:rPr>
              <w:t>545,913</w:t>
            </w:r>
          </w:p>
        </w:tc>
        <w:tc>
          <w:tcPr>
            <w:tcW w:w="1659" w:type="dxa"/>
            <w:tcBorders>
              <w:top w:val="nil"/>
              <w:left w:val="nil"/>
              <w:bottom w:val="single" w:color="auto" w:sz="4" w:space="0"/>
              <w:right w:val="single" w:color="auto" w:sz="4" w:space="0"/>
            </w:tcBorders>
            <w:shd w:val="clear" w:color="auto" w:fill="auto"/>
            <w:noWrap/>
            <w:vAlign w:val="center"/>
            <w:hideMark/>
          </w:tcPr>
          <w:p w:rsidRPr="007A70BD" w:rsidR="00916F06" w:rsidP="001912A9" w:rsidRDefault="00916F06">
            <w:pPr>
              <w:jc w:val="center"/>
              <w:rPr>
                <w:color w:val="000000"/>
              </w:rPr>
            </w:pPr>
            <w:r w:rsidRPr="007A70BD">
              <w:rPr>
                <w:color w:val="000000"/>
              </w:rPr>
              <w:t>566,083</w:t>
            </w:r>
          </w:p>
        </w:tc>
        <w:tc>
          <w:tcPr>
            <w:tcW w:w="1369" w:type="dxa"/>
            <w:tcBorders>
              <w:top w:val="nil"/>
              <w:left w:val="nil"/>
              <w:bottom w:val="single" w:color="auto" w:sz="4" w:space="0"/>
              <w:right w:val="single" w:color="auto" w:sz="4" w:space="0"/>
            </w:tcBorders>
          </w:tcPr>
          <w:p w:rsidR="00916F06" w:rsidP="001912A9" w:rsidRDefault="00916F06">
            <w:pPr>
              <w:jc w:val="center"/>
              <w:rPr>
                <w:color w:val="000000"/>
              </w:rPr>
            </w:pPr>
            <w:r>
              <w:rPr>
                <w:color w:val="000000"/>
              </w:rPr>
              <w:t>615,658</w:t>
            </w:r>
          </w:p>
        </w:tc>
        <w:tc>
          <w:tcPr>
            <w:tcW w:w="1369" w:type="dxa"/>
            <w:tcBorders>
              <w:top w:val="nil"/>
              <w:left w:val="nil"/>
              <w:bottom w:val="single" w:color="auto" w:sz="4" w:space="0"/>
              <w:right w:val="single" w:color="auto" w:sz="4" w:space="0"/>
            </w:tcBorders>
            <w:vAlign w:val="center"/>
          </w:tcPr>
          <w:p w:rsidR="00916F06" w:rsidP="001912A9" w:rsidRDefault="00916F06">
            <w:pPr>
              <w:jc w:val="center"/>
              <w:rPr>
                <w:color w:val="000000"/>
              </w:rPr>
            </w:pPr>
            <w:r>
              <w:rPr>
                <w:color w:val="000000"/>
              </w:rPr>
              <w:t>599,004</w:t>
            </w:r>
          </w:p>
        </w:tc>
        <w:tc>
          <w:tcPr>
            <w:tcW w:w="1369" w:type="dxa"/>
            <w:tcBorders>
              <w:top w:val="nil"/>
              <w:left w:val="nil"/>
              <w:bottom w:val="single" w:color="auto" w:sz="4" w:space="0"/>
              <w:right w:val="single" w:color="auto" w:sz="4" w:space="0"/>
            </w:tcBorders>
            <w:vAlign w:val="center"/>
          </w:tcPr>
          <w:p w:rsidR="00916F06" w:rsidP="001912A9" w:rsidRDefault="00916F06">
            <w:pPr>
              <w:jc w:val="center"/>
              <w:rPr>
                <w:color w:val="000000"/>
              </w:rPr>
            </w:pPr>
            <w:r>
              <w:rPr>
                <w:color w:val="000000"/>
              </w:rPr>
              <w:t>589,951</w:t>
            </w:r>
          </w:p>
        </w:tc>
      </w:tr>
      <w:tr w:rsidRPr="00B54223" w:rsidR="00916F06" w:rsidTr="001912A9">
        <w:trPr>
          <w:trHeight w:val="364"/>
          <w:jc w:val="center"/>
        </w:trPr>
        <w:tc>
          <w:tcPr>
            <w:tcW w:w="1372" w:type="dxa"/>
            <w:tcBorders>
              <w:top w:val="nil"/>
              <w:left w:val="single" w:color="auto" w:sz="4" w:space="0"/>
              <w:bottom w:val="single" w:color="auto" w:sz="4" w:space="0"/>
              <w:right w:val="single" w:color="auto" w:sz="4" w:space="0"/>
            </w:tcBorders>
            <w:shd w:val="clear" w:color="auto" w:fill="auto"/>
            <w:noWrap/>
            <w:vAlign w:val="bottom"/>
            <w:hideMark/>
          </w:tcPr>
          <w:p w:rsidRPr="00B54223" w:rsidR="00916F06" w:rsidP="001912A9" w:rsidRDefault="00916F06">
            <w:pPr>
              <w:rPr>
                <w:color w:val="000000"/>
              </w:rPr>
            </w:pPr>
            <w:r>
              <w:rPr>
                <w:color w:val="000000"/>
              </w:rPr>
              <w:t>Pazar</w:t>
            </w:r>
          </w:p>
        </w:tc>
        <w:tc>
          <w:tcPr>
            <w:tcW w:w="1458" w:type="dxa"/>
            <w:tcBorders>
              <w:top w:val="nil"/>
              <w:left w:val="nil"/>
              <w:bottom w:val="single" w:color="auto" w:sz="4" w:space="0"/>
              <w:right w:val="single" w:color="auto" w:sz="4" w:space="0"/>
            </w:tcBorders>
            <w:shd w:val="clear" w:color="auto" w:fill="auto"/>
            <w:noWrap/>
            <w:vAlign w:val="bottom"/>
            <w:hideMark/>
          </w:tcPr>
          <w:p w:rsidRPr="007A70BD" w:rsidR="00916F06" w:rsidP="001912A9" w:rsidRDefault="00916F06">
            <w:pPr>
              <w:jc w:val="center"/>
              <w:rPr>
                <w:color w:val="000000"/>
              </w:rPr>
            </w:pPr>
            <w:r w:rsidRPr="007A70BD">
              <w:rPr>
                <w:color w:val="000000"/>
              </w:rPr>
              <w:t>650.745</w:t>
            </w:r>
          </w:p>
        </w:tc>
        <w:tc>
          <w:tcPr>
            <w:tcW w:w="1659" w:type="dxa"/>
            <w:tcBorders>
              <w:top w:val="nil"/>
              <w:left w:val="nil"/>
              <w:bottom w:val="single" w:color="auto" w:sz="4" w:space="0"/>
              <w:right w:val="single" w:color="auto" w:sz="4" w:space="0"/>
            </w:tcBorders>
            <w:shd w:val="clear" w:color="auto" w:fill="auto"/>
            <w:noWrap/>
            <w:vAlign w:val="bottom"/>
            <w:hideMark/>
          </w:tcPr>
          <w:p w:rsidRPr="007A70BD" w:rsidR="00916F06" w:rsidP="001912A9" w:rsidRDefault="00916F06">
            <w:pPr>
              <w:jc w:val="center"/>
              <w:rPr>
                <w:color w:val="000000"/>
              </w:rPr>
            </w:pPr>
            <w:r w:rsidRPr="007A70BD">
              <w:rPr>
                <w:color w:val="000000"/>
              </w:rPr>
              <w:t>644.504</w:t>
            </w:r>
          </w:p>
        </w:tc>
        <w:tc>
          <w:tcPr>
            <w:tcW w:w="1369" w:type="dxa"/>
            <w:tcBorders>
              <w:top w:val="nil"/>
              <w:left w:val="nil"/>
              <w:bottom w:val="single" w:color="auto" w:sz="4" w:space="0"/>
              <w:right w:val="single" w:color="auto" w:sz="4" w:space="0"/>
            </w:tcBorders>
            <w:vAlign w:val="bottom"/>
          </w:tcPr>
          <w:p w:rsidR="00916F06" w:rsidP="001912A9" w:rsidRDefault="00916F06">
            <w:pPr>
              <w:jc w:val="center"/>
              <w:rPr>
                <w:color w:val="000000"/>
              </w:rPr>
            </w:pPr>
            <w:r>
              <w:rPr>
                <w:color w:val="000000"/>
              </w:rPr>
              <w:t>617.749</w:t>
            </w:r>
          </w:p>
        </w:tc>
        <w:tc>
          <w:tcPr>
            <w:tcW w:w="1369" w:type="dxa"/>
            <w:tcBorders>
              <w:top w:val="nil"/>
              <w:left w:val="nil"/>
              <w:bottom w:val="single" w:color="auto" w:sz="4" w:space="0"/>
              <w:right w:val="single" w:color="auto" w:sz="4" w:space="0"/>
            </w:tcBorders>
            <w:vAlign w:val="center"/>
          </w:tcPr>
          <w:p w:rsidR="00916F06" w:rsidP="001912A9" w:rsidRDefault="00916F06">
            <w:pPr>
              <w:jc w:val="center"/>
              <w:rPr>
                <w:color w:val="000000"/>
              </w:rPr>
            </w:pPr>
            <w:r>
              <w:rPr>
                <w:color w:val="000000"/>
              </w:rPr>
              <w:t>547,406</w:t>
            </w:r>
          </w:p>
        </w:tc>
        <w:tc>
          <w:tcPr>
            <w:tcW w:w="1369" w:type="dxa"/>
            <w:tcBorders>
              <w:top w:val="nil"/>
              <w:left w:val="nil"/>
              <w:bottom w:val="single" w:color="auto" w:sz="4" w:space="0"/>
              <w:right w:val="single" w:color="auto" w:sz="4" w:space="0"/>
            </w:tcBorders>
            <w:vAlign w:val="center"/>
          </w:tcPr>
          <w:p w:rsidR="00916F06" w:rsidP="001912A9" w:rsidRDefault="00916F06">
            <w:pPr>
              <w:jc w:val="center"/>
              <w:rPr>
                <w:color w:val="000000"/>
              </w:rPr>
            </w:pPr>
            <w:r>
              <w:rPr>
                <w:color w:val="000000"/>
              </w:rPr>
              <w:t>555,716</w:t>
            </w:r>
          </w:p>
        </w:tc>
      </w:tr>
    </w:tbl>
    <w:p w:rsidRPr="009C1FAC" w:rsidR="00916F06" w:rsidP="00916F06" w:rsidRDefault="00916F06">
      <w:pPr>
        <w:jc w:val="both"/>
        <w:rPr>
          <w:iCs/>
        </w:rPr>
      </w:pPr>
      <w:r>
        <w:rPr>
          <w:iCs/>
        </w:rPr>
        <w:t xml:space="preserve">  Kaynak: OICA</w:t>
      </w:r>
    </w:p>
    <w:p w:rsidR="00916F06" w:rsidP="00916F06" w:rsidRDefault="00916F06">
      <w:pPr>
        <w:widowControl w:val="0"/>
        <w:tabs>
          <w:tab w:val="left" w:pos="940"/>
          <w:tab w:val="left" w:pos="2400"/>
          <w:tab w:val="left" w:pos="3560"/>
          <w:tab w:val="left" w:pos="4480"/>
          <w:tab w:val="left" w:pos="5580"/>
          <w:tab w:val="left" w:pos="6000"/>
          <w:tab w:val="left" w:pos="7160"/>
          <w:tab w:val="left" w:pos="7620"/>
          <w:tab w:val="left" w:pos="8580"/>
        </w:tabs>
        <w:autoSpaceDE w:val="0"/>
        <w:autoSpaceDN w:val="0"/>
        <w:adjustRightInd w:val="0"/>
        <w:ind w:right="77"/>
        <w:jc w:val="both"/>
      </w:pPr>
      <w:r w:rsidRPr="00CB0E73">
        <w:t>Güney Afrika Cumhuriyeti’nde 300’ün üzerinde yan sanayi tedarikçisi bulunmaktadır. Geçmişte yerli yan sanayi yüksek ithalat vergileri ile hükümet politikası olarak teşvik edilmiştir. Katalitik dönüştürücüler ülkenin yan sanayi ihracatında en önemli yere sahiptir ve ülkenin yapmış olduğu yan sanayi ihracatının yaklaşık yarısını oluşturmaktadırlar. Diğer önemli ihraç ürünleri olarak motorlar, susturucular ve egzozlar, radyatörler, lastikler (özellikle ağır vasıtalar için) öne çıkmaktadır. Ülkede BMW, VW, GM ve Ford gibi otomotiv devlerinin yatırımlarının bulunması, yan sanayinin de geleceğe umutla bakmasını sağlamaktadır</w:t>
      </w:r>
      <w:r>
        <w:t xml:space="preserve">. </w:t>
      </w:r>
    </w:p>
    <w:p w:rsidRPr="00121717" w:rsidR="00916F06" w:rsidP="00916F06" w:rsidRDefault="00916F06">
      <w:pPr>
        <w:widowControl w:val="0"/>
        <w:tabs>
          <w:tab w:val="left" w:pos="940"/>
          <w:tab w:val="left" w:pos="2400"/>
          <w:tab w:val="left" w:pos="3560"/>
          <w:tab w:val="left" w:pos="4480"/>
          <w:tab w:val="left" w:pos="5580"/>
          <w:tab w:val="left" w:pos="6000"/>
          <w:tab w:val="left" w:pos="7160"/>
          <w:tab w:val="left" w:pos="7620"/>
          <w:tab w:val="left" w:pos="8580"/>
        </w:tabs>
        <w:autoSpaceDE w:val="0"/>
        <w:autoSpaceDN w:val="0"/>
        <w:adjustRightInd w:val="0"/>
        <w:ind w:right="77"/>
        <w:jc w:val="both"/>
      </w:pPr>
      <w:r w:rsidRPr="00121717">
        <w:t xml:space="preserve">Ülkede üretim yapan başlıca yan sanayi firmaları şu şekildedir: </w:t>
      </w:r>
      <w:r>
        <w:t xml:space="preserve">Apollo (Lastik), </w:t>
      </w:r>
      <w:r w:rsidRPr="00121717">
        <w:t>Bridgestone</w:t>
      </w:r>
      <w:r>
        <w:t xml:space="preserve"> (Lastik)</w:t>
      </w:r>
      <w:r w:rsidRPr="00121717">
        <w:t xml:space="preserve">, </w:t>
      </w:r>
      <w:r>
        <w:t xml:space="preserve">Brose (Kapı ve cam kontrol sistemleri) </w:t>
      </w:r>
      <w:r w:rsidRPr="00121717">
        <w:t>Federal-Mogul</w:t>
      </w:r>
      <w:r>
        <w:t xml:space="preserve"> (ateşleme ve iç aydınlatma sistemleri)</w:t>
      </w:r>
      <w:r w:rsidRPr="00121717">
        <w:t>,</w:t>
      </w:r>
      <w:r>
        <w:t xml:space="preserve"> Johnsons Control (koltuk kılıfları, iç kabin parçaları)</w:t>
      </w:r>
      <w:r w:rsidRPr="00121717">
        <w:t xml:space="preserve"> Bosch</w:t>
      </w:r>
      <w:r>
        <w:t xml:space="preserve"> (Benizn ve dizel sistemleri, fren sistemleri, güvenlik ekipmanları)</w:t>
      </w:r>
      <w:r w:rsidRPr="00121717">
        <w:t xml:space="preserve">, </w:t>
      </w:r>
      <w:r>
        <w:t>Continental (lastikler), Goodyear (lastikler) Trelleborg (süspansiyon ve pistonlar)</w:t>
      </w:r>
      <w:r w:rsidRPr="00121717">
        <w:t>.</w:t>
      </w:r>
    </w:p>
    <w:p w:rsidR="00916F06" w:rsidP="00916F06" w:rsidRDefault="00916F06">
      <w:pPr>
        <w:jc w:val="both"/>
        <w:rPr>
          <w:b/>
        </w:rPr>
      </w:pPr>
      <w:r w:rsidRPr="00545E96">
        <w:rPr>
          <w:b/>
        </w:rPr>
        <w:t>İHRACAT-İTHALAT</w:t>
      </w:r>
    </w:p>
    <w:p w:rsidRPr="00884390" w:rsidR="00916F06" w:rsidP="00916F06" w:rsidRDefault="00916F06">
      <w:pPr>
        <w:jc w:val="both"/>
        <w:rPr>
          <w:lang w:val="da-DK"/>
        </w:rPr>
      </w:pPr>
      <w:r>
        <w:rPr>
          <w:lang w:val="da-DK"/>
        </w:rPr>
        <w:t>GAC’nin 87 faslında ithalatı 2014 yılına kadar 8-9 milyar USD aralığında seyrederken, daha sonra gerilemiş ve 2015 yılında 6.5 milyar USD, 2016 yılında 5.8 milyar USD olarak gerçekleşmiştir. 2017 yılında ise bir miktar artarak 7.1 milyar USD olmuştur. 2017 yılı itibariyle ülkenin 8708 faslı bazındaki yan sanayi ithalatı 1.4 milyar USD, binek otomobiller ithalatı ise 4 milyar USD’dir.</w:t>
      </w:r>
    </w:p>
    <w:p w:rsidR="00916F06" w:rsidP="00916F06" w:rsidRDefault="00916F06">
      <w:pPr>
        <w:jc w:val="both"/>
      </w:pPr>
      <w:r>
        <w:t>GAC’nin 87 faslı ihracatı ise son 5 yıldır 8-10 milyar USD aralığında seyretmektedir. Ülkenin otomotiv ihracatının çok büyük bir bölümünü binek otomobiller ve ticari araçlar oluşturmaktadır.</w:t>
      </w:r>
    </w:p>
    <w:p w:rsidRPr="00370EA7" w:rsidR="00916F06" w:rsidP="00916F06" w:rsidRDefault="00916F06">
      <w:pPr>
        <w:jc w:val="both"/>
        <w:rPr>
          <w:b/>
        </w:rPr>
      </w:pPr>
      <w:r>
        <w:rPr>
          <w:b/>
        </w:rPr>
        <w:t>Güney Afrika Cumhuriyeti’nin</w:t>
      </w:r>
      <w:r w:rsidRPr="00370EA7">
        <w:rPr>
          <w:b/>
        </w:rPr>
        <w:t xml:space="preserve"> Otomotiv İthalatı</w:t>
      </w:r>
    </w:p>
    <w:tbl>
      <w:tblPr>
        <w:tblW w:w="7909" w:type="dxa"/>
        <w:tblInd w:w="55" w:type="dxa"/>
        <w:tblCellMar>
          <w:left w:w="70" w:type="dxa"/>
          <w:right w:w="70" w:type="dxa"/>
        </w:tblCellMar>
        <w:tblLook w:val="04A0" w:firstRow="1" w:lastRow="0" w:firstColumn="1" w:lastColumn="0" w:noHBand="0" w:noVBand="1"/>
      </w:tblPr>
      <w:tblGrid>
        <w:gridCol w:w="2873"/>
        <w:gridCol w:w="1082"/>
        <w:gridCol w:w="1082"/>
        <w:gridCol w:w="1082"/>
        <w:gridCol w:w="895"/>
        <w:gridCol w:w="895"/>
      </w:tblGrid>
      <w:tr w:rsidRPr="005756BF" w:rsidR="00916F06" w:rsidTr="001912A9">
        <w:trPr>
          <w:trHeight w:val="130"/>
        </w:trPr>
        <w:tc>
          <w:tcPr>
            <w:tcW w:w="28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46B12" w:rsidR="00916F06" w:rsidP="001912A9" w:rsidRDefault="00916F06">
            <w:pPr>
              <w:rPr>
                <w:rFonts w:ascii="Calibri" w:hAnsi="Calibri"/>
                <w:b/>
                <w:color w:val="000000"/>
              </w:rPr>
            </w:pPr>
            <w:r w:rsidRPr="00646B12">
              <w:rPr>
                <w:rFonts w:ascii="Calibri" w:hAnsi="Calibri"/>
                <w:b/>
                <w:color w:val="000000"/>
              </w:rPr>
              <w:t>Milyar USD</w:t>
            </w:r>
          </w:p>
        </w:tc>
        <w:tc>
          <w:tcPr>
            <w:tcW w:w="1082" w:type="dxa"/>
            <w:tcBorders>
              <w:top w:val="single" w:color="auto" w:sz="4" w:space="0"/>
              <w:left w:val="nil"/>
              <w:bottom w:val="single" w:color="auto" w:sz="4" w:space="0"/>
              <w:right w:val="single" w:color="auto" w:sz="4" w:space="0"/>
            </w:tcBorders>
          </w:tcPr>
          <w:p w:rsidRPr="00646B12" w:rsidR="00916F06" w:rsidP="001912A9" w:rsidRDefault="00916F06">
            <w:pPr>
              <w:jc w:val="center"/>
              <w:rPr>
                <w:rFonts w:ascii="Calibri" w:hAnsi="Calibri"/>
                <w:b/>
                <w:color w:val="000000"/>
              </w:rPr>
            </w:pPr>
            <w:r w:rsidRPr="00646B12">
              <w:rPr>
                <w:rFonts w:ascii="Calibri" w:hAnsi="Calibri"/>
                <w:b/>
                <w:color w:val="000000"/>
              </w:rPr>
              <w:t>2013</w:t>
            </w:r>
          </w:p>
        </w:tc>
        <w:tc>
          <w:tcPr>
            <w:tcW w:w="1082" w:type="dxa"/>
            <w:tcBorders>
              <w:top w:val="single" w:color="auto" w:sz="4" w:space="0"/>
              <w:left w:val="nil"/>
              <w:bottom w:val="single" w:color="auto" w:sz="4" w:space="0"/>
              <w:right w:val="single" w:color="auto" w:sz="4" w:space="0"/>
            </w:tcBorders>
          </w:tcPr>
          <w:p w:rsidRPr="00646B12" w:rsidR="00916F06" w:rsidP="001912A9" w:rsidRDefault="00916F06">
            <w:pPr>
              <w:jc w:val="center"/>
              <w:rPr>
                <w:rFonts w:ascii="Calibri" w:hAnsi="Calibri"/>
                <w:b/>
                <w:color w:val="000000"/>
              </w:rPr>
            </w:pPr>
            <w:r w:rsidRPr="00646B12">
              <w:rPr>
                <w:rFonts w:ascii="Calibri" w:hAnsi="Calibri"/>
                <w:b/>
                <w:color w:val="000000"/>
              </w:rPr>
              <w:t>2014</w:t>
            </w:r>
          </w:p>
        </w:tc>
        <w:tc>
          <w:tcPr>
            <w:tcW w:w="1082" w:type="dxa"/>
            <w:tcBorders>
              <w:top w:val="single" w:color="auto" w:sz="4" w:space="0"/>
              <w:left w:val="nil"/>
              <w:bottom w:val="single" w:color="auto" w:sz="4" w:space="0"/>
              <w:right w:val="single" w:color="auto" w:sz="4" w:space="0"/>
            </w:tcBorders>
          </w:tcPr>
          <w:p w:rsidRPr="00646B12" w:rsidR="00916F06" w:rsidP="001912A9" w:rsidRDefault="00916F06">
            <w:pPr>
              <w:jc w:val="center"/>
              <w:rPr>
                <w:rFonts w:ascii="Calibri" w:hAnsi="Calibri"/>
                <w:b/>
                <w:color w:val="000000"/>
              </w:rPr>
            </w:pPr>
            <w:r w:rsidRPr="00646B12">
              <w:rPr>
                <w:rFonts w:ascii="Calibri" w:hAnsi="Calibri"/>
                <w:b/>
                <w:color w:val="000000"/>
              </w:rPr>
              <w:t>2015</w:t>
            </w:r>
          </w:p>
        </w:tc>
        <w:tc>
          <w:tcPr>
            <w:tcW w:w="895" w:type="dxa"/>
            <w:tcBorders>
              <w:top w:val="single" w:color="auto" w:sz="4" w:space="0"/>
              <w:left w:val="nil"/>
              <w:bottom w:val="single" w:color="auto" w:sz="4" w:space="0"/>
              <w:right w:val="single" w:color="auto" w:sz="4" w:space="0"/>
            </w:tcBorders>
          </w:tcPr>
          <w:p w:rsidRPr="00646B12" w:rsidR="00916F06" w:rsidP="001912A9" w:rsidRDefault="00916F06">
            <w:pPr>
              <w:jc w:val="center"/>
              <w:rPr>
                <w:rFonts w:ascii="Calibri" w:hAnsi="Calibri"/>
                <w:b/>
                <w:color w:val="000000"/>
              </w:rPr>
            </w:pPr>
            <w:r w:rsidRPr="00646B12">
              <w:rPr>
                <w:rFonts w:ascii="Calibri" w:hAnsi="Calibri"/>
                <w:b/>
                <w:color w:val="000000"/>
              </w:rPr>
              <w:t>2016</w:t>
            </w:r>
          </w:p>
        </w:tc>
        <w:tc>
          <w:tcPr>
            <w:tcW w:w="895" w:type="dxa"/>
            <w:tcBorders>
              <w:top w:val="single" w:color="auto" w:sz="4" w:space="0"/>
              <w:left w:val="nil"/>
              <w:bottom w:val="single" w:color="auto" w:sz="4" w:space="0"/>
              <w:right w:val="single" w:color="auto" w:sz="4" w:space="0"/>
            </w:tcBorders>
          </w:tcPr>
          <w:p w:rsidRPr="00646B12" w:rsidR="00916F06" w:rsidP="001912A9" w:rsidRDefault="00916F06">
            <w:pPr>
              <w:jc w:val="center"/>
              <w:rPr>
                <w:rFonts w:ascii="Calibri" w:hAnsi="Calibri"/>
                <w:b/>
                <w:color w:val="000000"/>
              </w:rPr>
            </w:pPr>
            <w:r w:rsidRPr="00646B12">
              <w:rPr>
                <w:rFonts w:ascii="Calibri" w:hAnsi="Calibri"/>
                <w:b/>
                <w:color w:val="000000"/>
              </w:rPr>
              <w:t>2017</w:t>
            </w:r>
          </w:p>
        </w:tc>
      </w:tr>
      <w:tr w:rsidRPr="005756BF" w:rsidR="00916F06" w:rsidTr="001912A9">
        <w:trPr>
          <w:trHeight w:val="130"/>
        </w:trPr>
        <w:tc>
          <w:tcPr>
            <w:tcW w:w="2873" w:type="dxa"/>
            <w:tcBorders>
              <w:top w:val="nil"/>
              <w:left w:val="single" w:color="auto" w:sz="4" w:space="0"/>
              <w:bottom w:val="single" w:color="auto" w:sz="4" w:space="0"/>
              <w:right w:val="single" w:color="auto" w:sz="4" w:space="0"/>
            </w:tcBorders>
            <w:shd w:val="clear" w:color="auto" w:fill="auto"/>
            <w:noWrap/>
            <w:vAlign w:val="bottom"/>
            <w:hideMark/>
          </w:tcPr>
          <w:p w:rsidRPr="00646B12" w:rsidR="00916F06" w:rsidP="001912A9" w:rsidRDefault="00916F06">
            <w:pPr>
              <w:rPr>
                <w:rFonts w:ascii="Calibri" w:hAnsi="Calibri"/>
                <w:color w:val="000000"/>
              </w:rPr>
            </w:pPr>
            <w:r w:rsidRPr="00646B12">
              <w:rPr>
                <w:rFonts w:ascii="Calibri" w:hAnsi="Calibri"/>
                <w:color w:val="000000"/>
              </w:rPr>
              <w:t>87</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9,2</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8,2</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6,5</w:t>
            </w:r>
          </w:p>
        </w:tc>
        <w:tc>
          <w:tcPr>
            <w:tcW w:w="895"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5,8</w:t>
            </w:r>
          </w:p>
        </w:tc>
        <w:tc>
          <w:tcPr>
            <w:tcW w:w="895"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7,1</w:t>
            </w:r>
          </w:p>
        </w:tc>
      </w:tr>
      <w:tr w:rsidRPr="005756BF" w:rsidR="00916F06" w:rsidTr="001912A9">
        <w:trPr>
          <w:trHeight w:val="44"/>
        </w:trPr>
        <w:tc>
          <w:tcPr>
            <w:tcW w:w="2873" w:type="dxa"/>
            <w:tcBorders>
              <w:top w:val="nil"/>
              <w:left w:val="single" w:color="auto" w:sz="4" w:space="0"/>
              <w:bottom w:val="single" w:color="auto" w:sz="4" w:space="0"/>
              <w:right w:val="single" w:color="auto" w:sz="4" w:space="0"/>
            </w:tcBorders>
            <w:shd w:val="clear" w:color="auto" w:fill="auto"/>
            <w:noWrap/>
            <w:vAlign w:val="bottom"/>
            <w:hideMark/>
          </w:tcPr>
          <w:p w:rsidRPr="00646B12" w:rsidR="00916F06" w:rsidP="001912A9" w:rsidRDefault="00916F06">
            <w:pPr>
              <w:rPr>
                <w:rFonts w:ascii="Calibri" w:hAnsi="Calibri"/>
                <w:color w:val="000000"/>
              </w:rPr>
            </w:pPr>
            <w:r w:rsidRPr="00646B12">
              <w:rPr>
                <w:rFonts w:ascii="Calibri" w:hAnsi="Calibri"/>
                <w:color w:val="000000"/>
              </w:rPr>
              <w:t>8708</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1,3</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1,3</w:t>
            </w:r>
          </w:p>
        </w:tc>
        <w:tc>
          <w:tcPr>
            <w:tcW w:w="1082"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1,1</w:t>
            </w:r>
          </w:p>
        </w:tc>
        <w:tc>
          <w:tcPr>
            <w:tcW w:w="895"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1,3</w:t>
            </w:r>
          </w:p>
        </w:tc>
        <w:tc>
          <w:tcPr>
            <w:tcW w:w="895" w:type="dxa"/>
            <w:tcBorders>
              <w:top w:val="nil"/>
              <w:left w:val="nil"/>
              <w:bottom w:val="single" w:color="auto" w:sz="4" w:space="0"/>
              <w:right w:val="single" w:color="auto" w:sz="4" w:space="0"/>
            </w:tcBorders>
          </w:tcPr>
          <w:p w:rsidRPr="00646B12" w:rsidR="00916F06" w:rsidP="001912A9" w:rsidRDefault="00916F06">
            <w:pPr>
              <w:jc w:val="center"/>
              <w:rPr>
                <w:rFonts w:ascii="Calibri" w:hAnsi="Calibri"/>
                <w:color w:val="000000"/>
              </w:rPr>
            </w:pPr>
            <w:r w:rsidRPr="00646B12">
              <w:rPr>
                <w:rFonts w:ascii="Calibri" w:hAnsi="Calibri"/>
                <w:color w:val="000000"/>
              </w:rPr>
              <w:t>1,4</w:t>
            </w:r>
          </w:p>
        </w:tc>
      </w:tr>
    </w:tbl>
    <w:p w:rsidR="00916F06" w:rsidP="00916F06" w:rsidRDefault="00916F06">
      <w:pPr>
        <w:jc w:val="both"/>
        <w:rPr>
          <w:sz w:val="20"/>
          <w:szCs w:val="20"/>
        </w:rPr>
      </w:pPr>
      <w:r>
        <w:rPr>
          <w:sz w:val="20"/>
          <w:szCs w:val="20"/>
        </w:rPr>
        <w:t>Kaynak: Trademap</w:t>
      </w:r>
    </w:p>
    <w:p w:rsidR="00916F06" w:rsidP="00916F06" w:rsidRDefault="00916F06">
      <w:pPr>
        <w:jc w:val="both"/>
      </w:pPr>
      <w:r w:rsidRPr="000D6385">
        <w:t>TİM verilerine göre ülkemizin GAC’ne ihracatı 20</w:t>
      </w:r>
      <w:r>
        <w:t>13 yılında 178 milyon USD’ye ulaşırken, daha sonraki yıllarda gerileyerek 2014 yılında 141 milyon USD, 2015 yılında 104 milyon USD, 2016 yılında 86 milyon USD olarak gerçekleşmiştir. Ülkenin binek otomobiller ithalatında yaşanan düşüş, GAC’ne yönelik ihracat düşüşünün temel sebebi olmuştur. Bu ülkeye yan sanayinde ise belli bir istikrar ile ihracat yapılmaya devam edilmektedir. 2017 yılında ise GAC’ne yönelik otomotiv ihracatımız %30 artarak 112.5 milyon USD’ye yükselmiştir. Binek otomobiller ihracatında yaşanan %84 artış 2017 yılı GAC’ne yönelik otomotiv ihracatımıza olumlu yansımıştır.</w:t>
      </w:r>
    </w:p>
    <w:p w:rsidR="00916F06" w:rsidP="00916F06" w:rsidRDefault="00916F06">
      <w:pPr>
        <w:jc w:val="both"/>
      </w:pPr>
      <w:r>
        <w:lastRenderedPageBreak/>
        <w:t>2018 yılı Ocak-Ekim döneminde de GAC’ne yönelik otomotiv ihracatımız %2 artarak 99 milyon USD olarak gerçekleşmiştir. Bu dönemde GAC’ne yönelik binek otomobiller ihracatımız %25 artmıştır.</w:t>
      </w:r>
    </w:p>
    <w:p w:rsidR="00916F06" w:rsidP="00916F06" w:rsidRDefault="00916F06">
      <w:pPr>
        <w:jc w:val="both"/>
        <w:rPr>
          <w:b/>
        </w:rPr>
      </w:pPr>
      <w:r w:rsidRPr="005756BF">
        <w:rPr>
          <w:b/>
        </w:rPr>
        <w:t xml:space="preserve">Türkiye’nin </w:t>
      </w:r>
      <w:r>
        <w:rPr>
          <w:b/>
        </w:rPr>
        <w:t>GAC’ne</w:t>
      </w:r>
      <w:r w:rsidRPr="005756BF">
        <w:rPr>
          <w:b/>
        </w:rPr>
        <w:t xml:space="preserve"> yönelik mal grubu bazında </w:t>
      </w:r>
      <w:r>
        <w:rPr>
          <w:b/>
        </w:rPr>
        <w:t xml:space="preserve">otomotiv </w:t>
      </w:r>
      <w:r w:rsidRPr="005756BF">
        <w:rPr>
          <w:b/>
        </w:rPr>
        <w:t>ihracatı</w:t>
      </w:r>
      <w:r>
        <w:rPr>
          <w:b/>
        </w:rPr>
        <w:t xml:space="preserve"> – USD</w:t>
      </w:r>
    </w:p>
    <w:tbl>
      <w:tblPr>
        <w:tblW w:w="9156" w:type="dxa"/>
        <w:tblInd w:w="55" w:type="dxa"/>
        <w:tblCellMar>
          <w:left w:w="70" w:type="dxa"/>
          <w:right w:w="70" w:type="dxa"/>
        </w:tblCellMar>
        <w:tblLook w:val="04A0" w:firstRow="1" w:lastRow="0" w:firstColumn="1" w:lastColumn="0" w:noHBand="0" w:noVBand="1"/>
      </w:tblPr>
      <w:tblGrid>
        <w:gridCol w:w="3480"/>
        <w:gridCol w:w="1419"/>
        <w:gridCol w:w="1419"/>
        <w:gridCol w:w="1419"/>
        <w:gridCol w:w="1419"/>
      </w:tblGrid>
      <w:tr w:rsidRPr="005756BF" w:rsidR="00916F06" w:rsidTr="001912A9">
        <w:trPr>
          <w:trHeight w:val="300"/>
        </w:trPr>
        <w:tc>
          <w:tcPr>
            <w:tcW w:w="348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5756BF" w:rsidR="00916F06" w:rsidP="001912A9" w:rsidRDefault="00916F06">
            <w:pPr>
              <w:rPr>
                <w:rFonts w:ascii="Calibri" w:hAnsi="Calibri"/>
              </w:rPr>
            </w:pPr>
            <w:r w:rsidRPr="005756BF">
              <w:rPr>
                <w:rFonts w:ascii="Calibri" w:hAnsi="Calibri"/>
              </w:rPr>
              <w:t> </w:t>
            </w:r>
          </w:p>
        </w:tc>
        <w:tc>
          <w:tcPr>
            <w:tcW w:w="1419" w:type="dxa"/>
            <w:tcBorders>
              <w:top w:val="single" w:color="auto" w:sz="4" w:space="0"/>
              <w:left w:val="nil"/>
              <w:bottom w:val="single" w:color="auto" w:sz="4" w:space="0"/>
              <w:right w:val="single" w:color="auto" w:sz="4" w:space="0"/>
            </w:tcBorders>
          </w:tcPr>
          <w:p w:rsidR="00916F06" w:rsidP="001912A9" w:rsidRDefault="00916F06">
            <w:pPr>
              <w:jc w:val="center"/>
              <w:rPr>
                <w:rFonts w:ascii="Calibri" w:hAnsi="Calibri"/>
                <w:b/>
                <w:bCs/>
                <w:color w:val="000000"/>
              </w:rPr>
            </w:pPr>
            <w:r>
              <w:rPr>
                <w:rFonts w:ascii="Calibri" w:hAnsi="Calibri"/>
                <w:b/>
                <w:bCs/>
                <w:color w:val="000000"/>
              </w:rPr>
              <w:t>2014</w:t>
            </w:r>
          </w:p>
        </w:tc>
        <w:tc>
          <w:tcPr>
            <w:tcW w:w="1419" w:type="dxa"/>
            <w:tcBorders>
              <w:top w:val="single" w:color="auto" w:sz="4" w:space="0"/>
              <w:left w:val="nil"/>
              <w:bottom w:val="single" w:color="auto" w:sz="4" w:space="0"/>
              <w:right w:val="single" w:color="auto" w:sz="4" w:space="0"/>
            </w:tcBorders>
          </w:tcPr>
          <w:p w:rsidR="00916F06" w:rsidP="001912A9" w:rsidRDefault="00916F06">
            <w:pPr>
              <w:jc w:val="center"/>
              <w:rPr>
                <w:rFonts w:ascii="Calibri" w:hAnsi="Calibri"/>
                <w:b/>
                <w:bCs/>
                <w:color w:val="000000"/>
              </w:rPr>
            </w:pPr>
            <w:r>
              <w:rPr>
                <w:rFonts w:ascii="Calibri" w:hAnsi="Calibri"/>
                <w:b/>
                <w:bCs/>
                <w:color w:val="000000"/>
              </w:rPr>
              <w:t>2015</w:t>
            </w:r>
          </w:p>
        </w:tc>
        <w:tc>
          <w:tcPr>
            <w:tcW w:w="1419" w:type="dxa"/>
            <w:tcBorders>
              <w:top w:val="single" w:color="auto" w:sz="4" w:space="0"/>
              <w:left w:val="nil"/>
              <w:bottom w:val="single" w:color="auto" w:sz="4" w:space="0"/>
              <w:right w:val="single" w:color="auto" w:sz="4" w:space="0"/>
            </w:tcBorders>
          </w:tcPr>
          <w:p w:rsidR="00916F06" w:rsidP="001912A9" w:rsidRDefault="00916F06">
            <w:pPr>
              <w:jc w:val="center"/>
              <w:rPr>
                <w:rFonts w:ascii="Calibri" w:hAnsi="Calibri"/>
                <w:b/>
                <w:bCs/>
                <w:color w:val="000000"/>
              </w:rPr>
            </w:pPr>
            <w:r>
              <w:rPr>
                <w:rFonts w:ascii="Calibri" w:hAnsi="Calibri"/>
                <w:b/>
                <w:bCs/>
                <w:color w:val="000000"/>
              </w:rPr>
              <w:t>2016</w:t>
            </w:r>
          </w:p>
        </w:tc>
        <w:tc>
          <w:tcPr>
            <w:tcW w:w="1419" w:type="dxa"/>
            <w:tcBorders>
              <w:top w:val="single" w:color="auto" w:sz="4" w:space="0"/>
              <w:left w:val="nil"/>
              <w:bottom w:val="single" w:color="auto" w:sz="4" w:space="0"/>
              <w:right w:val="single" w:color="auto" w:sz="4" w:space="0"/>
            </w:tcBorders>
          </w:tcPr>
          <w:p w:rsidR="00916F06" w:rsidP="001912A9" w:rsidRDefault="00916F06">
            <w:pPr>
              <w:jc w:val="center"/>
              <w:rPr>
                <w:rFonts w:ascii="Calibri" w:hAnsi="Calibri"/>
                <w:b/>
                <w:bCs/>
                <w:color w:val="000000"/>
              </w:rPr>
            </w:pPr>
            <w:r>
              <w:rPr>
                <w:rFonts w:ascii="Calibri" w:hAnsi="Calibri"/>
                <w:b/>
                <w:bCs/>
                <w:color w:val="000000"/>
              </w:rPr>
              <w:t>2017</w:t>
            </w:r>
          </w:p>
        </w:tc>
      </w:tr>
      <w:tr w:rsidRPr="005756BF" w:rsidR="00916F06" w:rsidTr="001912A9">
        <w:trPr>
          <w:trHeight w:val="300"/>
        </w:trPr>
        <w:tc>
          <w:tcPr>
            <w:tcW w:w="3480" w:type="dxa"/>
            <w:tcBorders>
              <w:top w:val="nil"/>
              <w:left w:val="single" w:color="auto" w:sz="4" w:space="0"/>
              <w:bottom w:val="single" w:color="auto" w:sz="4" w:space="0"/>
              <w:right w:val="single" w:color="auto" w:sz="4" w:space="0"/>
            </w:tcBorders>
            <w:shd w:val="clear" w:color="000000" w:fill="FFFFFF"/>
            <w:noWrap/>
            <w:vAlign w:val="center"/>
            <w:hideMark/>
          </w:tcPr>
          <w:p w:rsidRPr="000D6385" w:rsidR="00916F06" w:rsidP="001912A9" w:rsidRDefault="00916F06">
            <w:pPr>
              <w:rPr>
                <w:rFonts w:ascii="Arial" w:hAnsi="Arial" w:cs="Arial"/>
                <w:sz w:val="20"/>
                <w:szCs w:val="20"/>
              </w:rPr>
            </w:pPr>
            <w:r w:rsidRPr="000D6385">
              <w:rPr>
                <w:rFonts w:ascii="Arial" w:hAnsi="Arial" w:cs="Arial"/>
                <w:sz w:val="20"/>
                <w:szCs w:val="20"/>
              </w:rPr>
              <w:t>OTOMOTİV YAN SANAYİ</w:t>
            </w:r>
          </w:p>
        </w:tc>
        <w:tc>
          <w:tcPr>
            <w:tcW w:w="1419" w:type="dxa"/>
            <w:tcBorders>
              <w:top w:val="nil"/>
              <w:left w:val="nil"/>
              <w:bottom w:val="single" w:color="auto" w:sz="4" w:space="0"/>
              <w:right w:val="single" w:color="auto" w:sz="4" w:space="0"/>
            </w:tcBorders>
            <w:vAlign w:val="center"/>
          </w:tcPr>
          <w:p w:rsidRPr="000D6385" w:rsidR="00916F06" w:rsidP="001912A9" w:rsidRDefault="00916F06">
            <w:pPr>
              <w:jc w:val="center"/>
              <w:rPr>
                <w:rFonts w:ascii="Arial" w:hAnsi="Arial" w:cs="Arial"/>
                <w:sz w:val="20"/>
                <w:szCs w:val="20"/>
              </w:rPr>
            </w:pPr>
            <w:r w:rsidRPr="000D6385">
              <w:rPr>
                <w:rFonts w:ascii="Arial" w:hAnsi="Arial" w:cs="Arial"/>
                <w:sz w:val="20"/>
                <w:szCs w:val="20"/>
              </w:rPr>
              <w:t>74.510.151</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61.548.929</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57.166.576</w:t>
            </w:r>
          </w:p>
        </w:tc>
        <w:tc>
          <w:tcPr>
            <w:tcW w:w="1419" w:type="dxa"/>
            <w:tcBorders>
              <w:top w:val="nil"/>
              <w:left w:val="nil"/>
              <w:bottom w:val="single" w:color="auto" w:sz="4" w:space="0"/>
              <w:right w:val="single" w:color="auto" w:sz="4" w:space="0"/>
            </w:tcBorders>
          </w:tcPr>
          <w:p w:rsidRPr="009C6EEA" w:rsidR="00916F06" w:rsidP="001912A9" w:rsidRDefault="00916F06">
            <w:pPr>
              <w:jc w:val="center"/>
              <w:rPr>
                <w:rFonts w:ascii="Arial" w:hAnsi="Arial" w:cs="Arial"/>
                <w:sz w:val="20"/>
                <w:szCs w:val="20"/>
              </w:rPr>
            </w:pPr>
            <w:r w:rsidRPr="009C6EEA">
              <w:rPr>
                <w:rFonts w:ascii="Arial" w:hAnsi="Arial" w:cs="Arial"/>
                <w:sz w:val="20"/>
                <w:szCs w:val="20"/>
              </w:rPr>
              <w:t>67.023.230</w:t>
            </w:r>
          </w:p>
        </w:tc>
      </w:tr>
      <w:tr w:rsidRPr="005756BF" w:rsidR="00916F06" w:rsidTr="001912A9">
        <w:trPr>
          <w:trHeight w:val="300"/>
        </w:trPr>
        <w:tc>
          <w:tcPr>
            <w:tcW w:w="3480" w:type="dxa"/>
            <w:tcBorders>
              <w:top w:val="nil"/>
              <w:left w:val="single" w:color="auto" w:sz="4" w:space="0"/>
              <w:bottom w:val="single" w:color="auto" w:sz="4" w:space="0"/>
              <w:right w:val="single" w:color="auto" w:sz="4" w:space="0"/>
            </w:tcBorders>
            <w:shd w:val="clear" w:color="000000" w:fill="FFFFFF"/>
            <w:noWrap/>
            <w:vAlign w:val="center"/>
            <w:hideMark/>
          </w:tcPr>
          <w:p w:rsidRPr="000D6385" w:rsidR="00916F06" w:rsidP="001912A9" w:rsidRDefault="00916F06">
            <w:pPr>
              <w:rPr>
                <w:rFonts w:ascii="Arial" w:hAnsi="Arial" w:cs="Arial"/>
                <w:sz w:val="20"/>
                <w:szCs w:val="20"/>
              </w:rPr>
            </w:pPr>
            <w:r w:rsidRPr="000D6385">
              <w:rPr>
                <w:rFonts w:ascii="Arial" w:hAnsi="Arial" w:cs="Arial"/>
                <w:sz w:val="20"/>
                <w:szCs w:val="20"/>
              </w:rPr>
              <w:t xml:space="preserve"> BİNEK OTOMOBİLLER</w:t>
            </w:r>
          </w:p>
        </w:tc>
        <w:tc>
          <w:tcPr>
            <w:tcW w:w="1419" w:type="dxa"/>
            <w:tcBorders>
              <w:top w:val="nil"/>
              <w:left w:val="nil"/>
              <w:bottom w:val="single" w:color="auto" w:sz="4" w:space="0"/>
              <w:right w:val="single" w:color="auto" w:sz="4" w:space="0"/>
            </w:tcBorders>
            <w:vAlign w:val="center"/>
          </w:tcPr>
          <w:p w:rsidRPr="000D6385" w:rsidR="00916F06" w:rsidP="001912A9" w:rsidRDefault="00916F06">
            <w:pPr>
              <w:jc w:val="center"/>
              <w:rPr>
                <w:rFonts w:ascii="Arial" w:hAnsi="Arial" w:cs="Arial"/>
                <w:sz w:val="20"/>
                <w:szCs w:val="20"/>
              </w:rPr>
            </w:pPr>
            <w:r w:rsidRPr="000D6385">
              <w:rPr>
                <w:rFonts w:ascii="Arial" w:hAnsi="Arial" w:cs="Arial"/>
                <w:sz w:val="20"/>
                <w:szCs w:val="20"/>
              </w:rPr>
              <w:t>46.960.581</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35.922.514</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18.813.963</w:t>
            </w:r>
          </w:p>
        </w:tc>
        <w:tc>
          <w:tcPr>
            <w:tcW w:w="1419" w:type="dxa"/>
            <w:tcBorders>
              <w:top w:val="nil"/>
              <w:left w:val="nil"/>
              <w:bottom w:val="single" w:color="auto" w:sz="4" w:space="0"/>
              <w:right w:val="single" w:color="auto" w:sz="4" w:space="0"/>
            </w:tcBorders>
          </w:tcPr>
          <w:p w:rsidRPr="009C6EEA" w:rsidR="00916F06" w:rsidP="001912A9" w:rsidRDefault="00916F06">
            <w:pPr>
              <w:jc w:val="center"/>
              <w:rPr>
                <w:rFonts w:ascii="Arial" w:hAnsi="Arial" w:cs="Arial"/>
                <w:sz w:val="20"/>
                <w:szCs w:val="20"/>
              </w:rPr>
            </w:pPr>
            <w:r w:rsidRPr="009C6EEA">
              <w:rPr>
                <w:rFonts w:ascii="Arial" w:hAnsi="Arial" w:cs="Arial"/>
                <w:sz w:val="20"/>
                <w:szCs w:val="20"/>
              </w:rPr>
              <w:t>34.679.977</w:t>
            </w:r>
          </w:p>
        </w:tc>
      </w:tr>
      <w:tr w:rsidRPr="005756BF" w:rsidR="00916F06" w:rsidTr="001912A9">
        <w:trPr>
          <w:trHeight w:val="300"/>
        </w:trPr>
        <w:tc>
          <w:tcPr>
            <w:tcW w:w="3480" w:type="dxa"/>
            <w:tcBorders>
              <w:top w:val="nil"/>
              <w:left w:val="single" w:color="auto" w:sz="4" w:space="0"/>
              <w:bottom w:val="single" w:color="auto" w:sz="4" w:space="0"/>
              <w:right w:val="single" w:color="auto" w:sz="4" w:space="0"/>
            </w:tcBorders>
            <w:shd w:val="clear" w:color="000000" w:fill="FFFFFF"/>
            <w:noWrap/>
            <w:vAlign w:val="center"/>
            <w:hideMark/>
          </w:tcPr>
          <w:p w:rsidRPr="000D6385" w:rsidR="00916F06" w:rsidP="001912A9" w:rsidRDefault="00916F06">
            <w:pPr>
              <w:rPr>
                <w:rFonts w:ascii="Arial" w:hAnsi="Arial" w:cs="Arial"/>
                <w:sz w:val="20"/>
                <w:szCs w:val="20"/>
              </w:rPr>
            </w:pPr>
            <w:r w:rsidRPr="000D6385">
              <w:rPr>
                <w:rFonts w:ascii="Arial" w:hAnsi="Arial" w:cs="Arial"/>
                <w:sz w:val="20"/>
                <w:szCs w:val="20"/>
              </w:rPr>
              <w:t>EŞYA TAŞIMAYA MAHSUS MOTORLU TAŞITLAR</w:t>
            </w:r>
          </w:p>
        </w:tc>
        <w:tc>
          <w:tcPr>
            <w:tcW w:w="1419" w:type="dxa"/>
            <w:tcBorders>
              <w:top w:val="nil"/>
              <w:left w:val="nil"/>
              <w:bottom w:val="single" w:color="auto" w:sz="4" w:space="0"/>
              <w:right w:val="single" w:color="auto" w:sz="4" w:space="0"/>
            </w:tcBorders>
            <w:shd w:val="clear" w:color="000000" w:fill="FFFFFF"/>
            <w:vAlign w:val="center"/>
          </w:tcPr>
          <w:p w:rsidRPr="000D6385" w:rsidR="00916F06" w:rsidP="001912A9" w:rsidRDefault="00916F06">
            <w:pPr>
              <w:jc w:val="center"/>
              <w:rPr>
                <w:rFonts w:ascii="Arial" w:hAnsi="Arial" w:cs="Arial"/>
                <w:sz w:val="20"/>
                <w:szCs w:val="20"/>
              </w:rPr>
            </w:pPr>
            <w:r w:rsidRPr="000D6385">
              <w:rPr>
                <w:rFonts w:ascii="Arial" w:hAnsi="Arial" w:cs="Arial"/>
                <w:sz w:val="20"/>
                <w:szCs w:val="20"/>
              </w:rPr>
              <w:t>15.348.926</w:t>
            </w:r>
          </w:p>
        </w:tc>
        <w:tc>
          <w:tcPr>
            <w:tcW w:w="1419" w:type="dxa"/>
            <w:tcBorders>
              <w:top w:val="nil"/>
              <w:left w:val="nil"/>
              <w:bottom w:val="single" w:color="auto" w:sz="4" w:space="0"/>
              <w:right w:val="single" w:color="auto" w:sz="4" w:space="0"/>
            </w:tcBorders>
            <w:shd w:val="clear" w:color="000000" w:fill="FFFFFF"/>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6.155.787</w:t>
            </w:r>
          </w:p>
        </w:tc>
        <w:tc>
          <w:tcPr>
            <w:tcW w:w="1419" w:type="dxa"/>
            <w:tcBorders>
              <w:top w:val="nil"/>
              <w:left w:val="nil"/>
              <w:bottom w:val="single" w:color="auto" w:sz="4" w:space="0"/>
              <w:right w:val="single" w:color="auto" w:sz="4" w:space="0"/>
            </w:tcBorders>
            <w:shd w:val="clear" w:color="000000" w:fill="FFFFFF"/>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10.379.977</w:t>
            </w:r>
          </w:p>
        </w:tc>
        <w:tc>
          <w:tcPr>
            <w:tcW w:w="1419" w:type="dxa"/>
            <w:tcBorders>
              <w:top w:val="nil"/>
              <w:left w:val="nil"/>
              <w:bottom w:val="single" w:color="auto" w:sz="4" w:space="0"/>
              <w:right w:val="single" w:color="auto" w:sz="4" w:space="0"/>
            </w:tcBorders>
            <w:shd w:val="clear" w:color="000000" w:fill="FFFFFF"/>
          </w:tcPr>
          <w:p w:rsidRPr="009C6EEA" w:rsidR="00916F06" w:rsidP="001912A9" w:rsidRDefault="00916F06">
            <w:pPr>
              <w:jc w:val="center"/>
              <w:rPr>
                <w:rFonts w:ascii="Arial" w:hAnsi="Arial" w:cs="Arial"/>
                <w:sz w:val="20"/>
                <w:szCs w:val="20"/>
              </w:rPr>
            </w:pPr>
            <w:r w:rsidRPr="009C6EEA">
              <w:rPr>
                <w:rFonts w:ascii="Arial" w:hAnsi="Arial" w:cs="Arial"/>
                <w:sz w:val="20"/>
                <w:szCs w:val="20"/>
              </w:rPr>
              <w:t>10.255.495</w:t>
            </w:r>
          </w:p>
        </w:tc>
      </w:tr>
      <w:tr w:rsidRPr="005756BF" w:rsidR="00916F06" w:rsidTr="001912A9">
        <w:trPr>
          <w:trHeight w:val="300"/>
        </w:trPr>
        <w:tc>
          <w:tcPr>
            <w:tcW w:w="3480" w:type="dxa"/>
            <w:tcBorders>
              <w:top w:val="nil"/>
              <w:left w:val="single" w:color="auto" w:sz="4" w:space="0"/>
              <w:bottom w:val="single" w:color="auto" w:sz="4" w:space="0"/>
              <w:right w:val="single" w:color="auto" w:sz="4" w:space="0"/>
            </w:tcBorders>
            <w:shd w:val="clear" w:color="000000" w:fill="FFFFFF"/>
            <w:noWrap/>
            <w:vAlign w:val="center"/>
            <w:hideMark/>
          </w:tcPr>
          <w:p w:rsidRPr="000D6385" w:rsidR="00916F06" w:rsidP="001912A9" w:rsidRDefault="00916F06">
            <w:pPr>
              <w:rPr>
                <w:rFonts w:ascii="Arial" w:hAnsi="Arial" w:cs="Arial"/>
                <w:sz w:val="20"/>
                <w:szCs w:val="20"/>
              </w:rPr>
            </w:pPr>
            <w:r w:rsidRPr="000D6385">
              <w:rPr>
                <w:rFonts w:ascii="Arial" w:hAnsi="Arial" w:cs="Arial"/>
                <w:sz w:val="20"/>
                <w:szCs w:val="20"/>
              </w:rPr>
              <w:t xml:space="preserve"> OTOBÜS MİDİBÜS MİNİBÜS</w:t>
            </w:r>
          </w:p>
        </w:tc>
        <w:tc>
          <w:tcPr>
            <w:tcW w:w="1419" w:type="dxa"/>
            <w:tcBorders>
              <w:top w:val="nil"/>
              <w:left w:val="nil"/>
              <w:bottom w:val="single" w:color="auto" w:sz="4" w:space="0"/>
              <w:right w:val="single" w:color="auto" w:sz="4" w:space="0"/>
            </w:tcBorders>
            <w:shd w:val="clear" w:color="000000" w:fill="FFFFFF"/>
            <w:vAlign w:val="center"/>
          </w:tcPr>
          <w:p w:rsidRPr="000D6385" w:rsidR="00916F06" w:rsidP="001912A9" w:rsidRDefault="00916F06">
            <w:pPr>
              <w:jc w:val="center"/>
              <w:rPr>
                <w:rFonts w:ascii="Arial" w:hAnsi="Arial" w:cs="Arial"/>
                <w:sz w:val="20"/>
                <w:szCs w:val="20"/>
              </w:rPr>
            </w:pPr>
            <w:r w:rsidRPr="000D6385">
              <w:rPr>
                <w:rFonts w:ascii="Arial" w:hAnsi="Arial" w:cs="Arial"/>
                <w:sz w:val="20"/>
                <w:szCs w:val="20"/>
              </w:rPr>
              <w:t>3.822.939</w:t>
            </w:r>
          </w:p>
        </w:tc>
        <w:tc>
          <w:tcPr>
            <w:tcW w:w="1419" w:type="dxa"/>
            <w:tcBorders>
              <w:top w:val="nil"/>
              <w:left w:val="nil"/>
              <w:bottom w:val="single" w:color="auto" w:sz="4" w:space="0"/>
              <w:right w:val="single" w:color="auto" w:sz="4" w:space="0"/>
            </w:tcBorders>
            <w:shd w:val="clear" w:color="000000" w:fill="FFFFFF"/>
            <w:vAlign w:val="center"/>
          </w:tcPr>
          <w:p w:rsidRPr="00231A51" w:rsidR="00916F06" w:rsidP="001912A9" w:rsidRDefault="00916F06">
            <w:pPr>
              <w:jc w:val="center"/>
              <w:rPr>
                <w:rFonts w:ascii="Arial" w:hAnsi="Arial" w:cs="Arial"/>
                <w:sz w:val="20"/>
                <w:szCs w:val="20"/>
              </w:rPr>
            </w:pPr>
          </w:p>
        </w:tc>
        <w:tc>
          <w:tcPr>
            <w:tcW w:w="1419" w:type="dxa"/>
            <w:tcBorders>
              <w:top w:val="nil"/>
              <w:left w:val="nil"/>
              <w:bottom w:val="single" w:color="auto" w:sz="4" w:space="0"/>
              <w:right w:val="single" w:color="auto" w:sz="4" w:space="0"/>
            </w:tcBorders>
            <w:shd w:val="clear" w:color="000000" w:fill="FFFFFF"/>
            <w:vAlign w:val="center"/>
          </w:tcPr>
          <w:p w:rsidRPr="00231A51" w:rsidR="00916F06" w:rsidP="001912A9" w:rsidRDefault="00916F06">
            <w:pPr>
              <w:jc w:val="center"/>
              <w:rPr>
                <w:rFonts w:ascii="Arial" w:hAnsi="Arial" w:cs="Arial"/>
                <w:sz w:val="20"/>
                <w:szCs w:val="20"/>
              </w:rPr>
            </w:pPr>
            <w:r w:rsidRPr="00231A51">
              <w:rPr>
                <w:rFonts w:ascii="Arial" w:hAnsi="Arial" w:cs="Arial"/>
                <w:sz w:val="20"/>
                <w:szCs w:val="20"/>
              </w:rPr>
              <w:t>101.934</w:t>
            </w:r>
          </w:p>
        </w:tc>
        <w:tc>
          <w:tcPr>
            <w:tcW w:w="1419" w:type="dxa"/>
            <w:tcBorders>
              <w:top w:val="nil"/>
              <w:left w:val="nil"/>
              <w:bottom w:val="single" w:color="auto" w:sz="4" w:space="0"/>
              <w:right w:val="single" w:color="auto" w:sz="4" w:space="0"/>
            </w:tcBorders>
            <w:shd w:val="clear" w:color="000000" w:fill="FFFFFF"/>
          </w:tcPr>
          <w:p w:rsidRPr="009C6EEA" w:rsidR="00916F06" w:rsidP="001912A9" w:rsidRDefault="00916F06">
            <w:pPr>
              <w:jc w:val="center"/>
              <w:rPr>
                <w:rFonts w:ascii="Arial" w:hAnsi="Arial" w:cs="Arial"/>
                <w:sz w:val="20"/>
                <w:szCs w:val="20"/>
              </w:rPr>
            </w:pPr>
            <w:r w:rsidRPr="009C6EEA">
              <w:rPr>
                <w:rFonts w:ascii="Arial" w:hAnsi="Arial" w:cs="Arial"/>
                <w:sz w:val="20"/>
                <w:szCs w:val="20"/>
              </w:rPr>
              <w:t>281.233</w:t>
            </w:r>
          </w:p>
        </w:tc>
      </w:tr>
      <w:tr w:rsidRPr="005756BF" w:rsidR="00916F06" w:rsidTr="001912A9">
        <w:trPr>
          <w:trHeight w:val="300"/>
        </w:trPr>
        <w:tc>
          <w:tcPr>
            <w:tcW w:w="3480" w:type="dxa"/>
            <w:tcBorders>
              <w:top w:val="nil"/>
              <w:left w:val="single" w:color="auto" w:sz="4" w:space="0"/>
              <w:bottom w:val="single" w:color="auto" w:sz="4" w:space="0"/>
              <w:right w:val="single" w:color="auto" w:sz="4" w:space="0"/>
            </w:tcBorders>
            <w:shd w:val="clear" w:color="000000" w:fill="FFFFFF"/>
            <w:noWrap/>
            <w:vAlign w:val="center"/>
            <w:hideMark/>
          </w:tcPr>
          <w:p w:rsidRPr="005756BF" w:rsidR="00916F06" w:rsidP="001912A9" w:rsidRDefault="00916F06">
            <w:pPr>
              <w:rPr>
                <w:rFonts w:ascii="Arial" w:hAnsi="Arial" w:cs="Arial"/>
                <w:b/>
                <w:bCs/>
                <w:sz w:val="20"/>
                <w:szCs w:val="20"/>
              </w:rPr>
            </w:pPr>
            <w:r w:rsidRPr="005756BF">
              <w:rPr>
                <w:rFonts w:ascii="Arial" w:hAnsi="Arial" w:cs="Arial"/>
                <w:b/>
                <w:bCs/>
                <w:sz w:val="20"/>
                <w:szCs w:val="20"/>
              </w:rPr>
              <w:t>TOPLAM</w:t>
            </w:r>
          </w:p>
        </w:tc>
        <w:tc>
          <w:tcPr>
            <w:tcW w:w="1419" w:type="dxa"/>
            <w:tcBorders>
              <w:top w:val="nil"/>
              <w:left w:val="nil"/>
              <w:bottom w:val="single" w:color="auto" w:sz="4" w:space="0"/>
              <w:right w:val="single" w:color="auto" w:sz="4" w:space="0"/>
            </w:tcBorders>
            <w:vAlign w:val="center"/>
          </w:tcPr>
          <w:p w:rsidRPr="000D6385" w:rsidR="00916F06" w:rsidP="001912A9" w:rsidRDefault="00916F06">
            <w:pPr>
              <w:jc w:val="center"/>
              <w:rPr>
                <w:rFonts w:ascii="Arial" w:hAnsi="Arial" w:cs="Arial"/>
                <w:b/>
                <w:sz w:val="20"/>
                <w:szCs w:val="20"/>
              </w:rPr>
            </w:pPr>
            <w:r w:rsidRPr="000D6385">
              <w:rPr>
                <w:rFonts w:ascii="Arial" w:hAnsi="Arial" w:cs="Arial"/>
                <w:b/>
                <w:sz w:val="20"/>
                <w:szCs w:val="20"/>
              </w:rPr>
              <w:t>141.105.688</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b/>
                <w:sz w:val="20"/>
                <w:szCs w:val="20"/>
              </w:rPr>
            </w:pPr>
            <w:r w:rsidRPr="00231A51">
              <w:rPr>
                <w:rFonts w:ascii="Arial" w:hAnsi="Arial" w:cs="Arial"/>
                <w:b/>
                <w:sz w:val="20"/>
                <w:szCs w:val="20"/>
              </w:rPr>
              <w:t>103.714.914</w:t>
            </w:r>
          </w:p>
        </w:tc>
        <w:tc>
          <w:tcPr>
            <w:tcW w:w="1419" w:type="dxa"/>
            <w:tcBorders>
              <w:top w:val="nil"/>
              <w:left w:val="nil"/>
              <w:bottom w:val="single" w:color="auto" w:sz="4" w:space="0"/>
              <w:right w:val="single" w:color="auto" w:sz="4" w:space="0"/>
            </w:tcBorders>
            <w:vAlign w:val="center"/>
          </w:tcPr>
          <w:p w:rsidRPr="00231A51" w:rsidR="00916F06" w:rsidP="001912A9" w:rsidRDefault="00916F06">
            <w:pPr>
              <w:jc w:val="center"/>
              <w:rPr>
                <w:rFonts w:ascii="Arial" w:hAnsi="Arial" w:cs="Arial"/>
                <w:b/>
                <w:sz w:val="20"/>
                <w:szCs w:val="20"/>
              </w:rPr>
            </w:pPr>
            <w:r w:rsidRPr="00231A51">
              <w:rPr>
                <w:rFonts w:ascii="Arial" w:hAnsi="Arial" w:cs="Arial"/>
                <w:b/>
                <w:sz w:val="20"/>
                <w:szCs w:val="20"/>
              </w:rPr>
              <w:t>86.516.787</w:t>
            </w:r>
          </w:p>
        </w:tc>
        <w:tc>
          <w:tcPr>
            <w:tcW w:w="1419" w:type="dxa"/>
            <w:tcBorders>
              <w:top w:val="nil"/>
              <w:left w:val="nil"/>
              <w:bottom w:val="single" w:color="auto" w:sz="4" w:space="0"/>
              <w:right w:val="single" w:color="auto" w:sz="4" w:space="0"/>
            </w:tcBorders>
            <w:vAlign w:val="center"/>
          </w:tcPr>
          <w:p w:rsidRPr="009C6EEA" w:rsidR="00916F06" w:rsidP="001912A9" w:rsidRDefault="00916F06">
            <w:pPr>
              <w:jc w:val="center"/>
              <w:rPr>
                <w:rFonts w:ascii="Arial" w:hAnsi="Arial" w:cs="Arial"/>
                <w:b/>
                <w:sz w:val="20"/>
                <w:szCs w:val="20"/>
              </w:rPr>
            </w:pPr>
            <w:r w:rsidRPr="009C6EEA">
              <w:rPr>
                <w:rFonts w:ascii="Arial" w:hAnsi="Arial" w:cs="Arial"/>
                <w:b/>
                <w:sz w:val="20"/>
                <w:szCs w:val="20"/>
              </w:rPr>
              <w:t>112.544.244</w:t>
            </w:r>
          </w:p>
        </w:tc>
      </w:tr>
    </w:tbl>
    <w:p w:rsidR="00916F06" w:rsidP="00916F06" w:rsidRDefault="00916F06">
      <w:pPr>
        <w:jc w:val="both"/>
        <w:rPr>
          <w:b/>
          <w:sz w:val="20"/>
          <w:szCs w:val="20"/>
        </w:rPr>
      </w:pPr>
      <w:r w:rsidRPr="005756BF">
        <w:rPr>
          <w:b/>
          <w:sz w:val="20"/>
          <w:szCs w:val="20"/>
        </w:rPr>
        <w:t>Kaynak: TİM</w:t>
      </w:r>
    </w:p>
    <w:p w:rsidR="00916F06" w:rsidP="00916F06" w:rsidRDefault="00916F06">
      <w:pPr>
        <w:jc w:val="both"/>
        <w:rPr>
          <w:b/>
        </w:rPr>
      </w:pPr>
      <w:r>
        <w:rPr>
          <w:b/>
        </w:rPr>
        <w:t>Güney Afrika Cumhuriyeti’ne İhracat Potansiyelimiz</w:t>
      </w:r>
      <w:r>
        <w:rPr>
          <w:rStyle w:val="DipnotBavurusu"/>
        </w:rPr>
        <w:footnoteReference w:id="1"/>
      </w:r>
      <w:r w:rsidRPr="00CF74B5">
        <w:rPr>
          <w:b/>
        </w:rPr>
        <w:t xml:space="preserve"> </w:t>
      </w:r>
    </w:p>
    <w:tbl>
      <w:tblPr>
        <w:tblW w:w="5017" w:type="pct"/>
        <w:tblInd w:w="-21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6"/>
        <w:gridCol w:w="505"/>
        <w:gridCol w:w="1222"/>
        <w:gridCol w:w="869"/>
        <w:gridCol w:w="976"/>
        <w:gridCol w:w="976"/>
        <w:gridCol w:w="958"/>
        <w:gridCol w:w="1121"/>
        <w:gridCol w:w="1089"/>
        <w:gridCol w:w="1004"/>
      </w:tblGrid>
      <w:tr w:rsidRPr="004E13BD" w:rsidR="00916F06" w:rsidTr="001912A9">
        <w:trPr>
          <w:trHeight w:val="1336"/>
          <w:tblHeader/>
        </w:trPr>
        <w:tc>
          <w:tcPr>
            <w:tcW w:w="151" w:type="pct"/>
            <w:tcBorders>
              <w:top w:val="single" w:color="auto" w:sz="8" w:space="0"/>
              <w:left w:val="single" w:color="auto" w:sz="8" w:space="0"/>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Sektör</w:t>
            </w:r>
          </w:p>
        </w:tc>
        <w:tc>
          <w:tcPr>
            <w:tcW w:w="264"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gtip</w:t>
            </w:r>
          </w:p>
        </w:tc>
        <w:tc>
          <w:tcPr>
            <w:tcW w:w="638"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Potansiyel Ürün</w:t>
            </w:r>
          </w:p>
        </w:tc>
        <w:tc>
          <w:tcPr>
            <w:tcW w:w="454"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GAC’nin Toplam İthalatı</w:t>
            </w:r>
            <w:r w:rsidRPr="004E13BD">
              <w:rPr>
                <w:b/>
                <w:bCs/>
                <w:color w:val="212529"/>
                <w:sz w:val="18"/>
                <w:szCs w:val="18"/>
              </w:rPr>
              <w:br/>
              <w:t>2017</w:t>
            </w:r>
            <w:r w:rsidRPr="004E13BD">
              <w:rPr>
                <w:rFonts w:ascii="Roboto" w:hAnsi="Roboto" w:cs="Segoe UI"/>
                <w:b/>
                <w:bCs/>
                <w:color w:val="212529"/>
                <w:sz w:val="18"/>
                <w:szCs w:val="18"/>
              </w:rPr>
              <w:br/>
            </w:r>
            <w:r w:rsidRPr="004E13BD">
              <w:rPr>
                <w:b/>
                <w:bCs/>
                <w:color w:val="212529"/>
                <w:sz w:val="18"/>
                <w:szCs w:val="18"/>
              </w:rPr>
              <w:t>(1.000 $)</w:t>
            </w:r>
          </w:p>
        </w:tc>
        <w:tc>
          <w:tcPr>
            <w:tcW w:w="510"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Türkiye'nin GAC’ye İhracatı</w:t>
            </w:r>
            <w:r w:rsidRPr="004E13BD">
              <w:rPr>
                <w:rFonts w:ascii="Roboto" w:hAnsi="Roboto" w:cs="Segoe UI"/>
                <w:b/>
                <w:bCs/>
                <w:color w:val="212529"/>
                <w:sz w:val="18"/>
                <w:szCs w:val="18"/>
              </w:rPr>
              <w:br/>
            </w:r>
            <w:r w:rsidRPr="004E13BD">
              <w:rPr>
                <w:b/>
                <w:bCs/>
                <w:color w:val="212529"/>
                <w:sz w:val="18"/>
                <w:szCs w:val="18"/>
              </w:rPr>
              <w:t>2017</w:t>
            </w:r>
            <w:r w:rsidRPr="004E13BD">
              <w:rPr>
                <w:rFonts w:ascii="Roboto" w:hAnsi="Roboto" w:cs="Segoe UI"/>
                <w:b/>
                <w:bCs/>
                <w:color w:val="212529"/>
                <w:sz w:val="18"/>
                <w:szCs w:val="18"/>
              </w:rPr>
              <w:br/>
            </w:r>
            <w:r w:rsidRPr="004E13BD">
              <w:rPr>
                <w:b/>
                <w:bCs/>
                <w:color w:val="212529"/>
                <w:sz w:val="18"/>
                <w:szCs w:val="18"/>
              </w:rPr>
              <w:t>(1.000 $)</w:t>
            </w:r>
          </w:p>
        </w:tc>
        <w:tc>
          <w:tcPr>
            <w:tcW w:w="510"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Türkiye'nin Toplam İhracatı</w:t>
            </w:r>
            <w:r w:rsidRPr="004E13BD">
              <w:rPr>
                <w:rFonts w:ascii="Roboto" w:hAnsi="Roboto" w:cs="Segoe UI"/>
                <w:b/>
                <w:bCs/>
                <w:color w:val="212529"/>
                <w:sz w:val="18"/>
                <w:szCs w:val="18"/>
              </w:rPr>
              <w:br/>
            </w:r>
            <w:r w:rsidRPr="004E13BD">
              <w:rPr>
                <w:b/>
                <w:bCs/>
                <w:color w:val="212529"/>
                <w:sz w:val="18"/>
                <w:szCs w:val="18"/>
              </w:rPr>
              <w:t>2017</w:t>
            </w:r>
            <w:r w:rsidRPr="004E13BD">
              <w:rPr>
                <w:rFonts w:ascii="Roboto" w:hAnsi="Roboto" w:cs="Segoe UI"/>
                <w:b/>
                <w:bCs/>
                <w:color w:val="212529"/>
                <w:sz w:val="18"/>
                <w:szCs w:val="18"/>
              </w:rPr>
              <w:br/>
            </w:r>
            <w:r w:rsidRPr="004E13BD">
              <w:rPr>
                <w:b/>
                <w:bCs/>
                <w:color w:val="212529"/>
                <w:sz w:val="18"/>
                <w:szCs w:val="18"/>
              </w:rPr>
              <w:t>(1.000 $)</w:t>
            </w:r>
          </w:p>
        </w:tc>
        <w:tc>
          <w:tcPr>
            <w:tcW w:w="500"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Dünya İthalatında GAC’nin Payı</w:t>
            </w:r>
            <w:r w:rsidRPr="004E13BD">
              <w:rPr>
                <w:rFonts w:ascii="Roboto" w:hAnsi="Roboto" w:cs="Segoe UI"/>
                <w:b/>
                <w:bCs/>
                <w:color w:val="212529"/>
                <w:sz w:val="18"/>
                <w:szCs w:val="18"/>
              </w:rPr>
              <w:br/>
            </w:r>
            <w:r w:rsidRPr="004E13BD">
              <w:rPr>
                <w:b/>
                <w:bCs/>
                <w:color w:val="212529"/>
                <w:sz w:val="18"/>
                <w:szCs w:val="18"/>
              </w:rPr>
              <w:t>2017</w:t>
            </w:r>
            <w:r w:rsidRPr="004E13BD">
              <w:rPr>
                <w:rFonts w:ascii="Roboto" w:hAnsi="Roboto" w:cs="Segoe UI"/>
                <w:b/>
                <w:bCs/>
                <w:color w:val="212529"/>
                <w:sz w:val="18"/>
                <w:szCs w:val="18"/>
              </w:rPr>
              <w:br/>
            </w:r>
            <w:r w:rsidRPr="004E13BD">
              <w:rPr>
                <w:b/>
                <w:bCs/>
                <w:color w:val="212529"/>
                <w:sz w:val="18"/>
                <w:szCs w:val="18"/>
              </w:rPr>
              <w:t>(%)</w:t>
            </w:r>
          </w:p>
        </w:tc>
        <w:tc>
          <w:tcPr>
            <w:tcW w:w="585"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Türkiye'nin GAC’ye İhracatındaki Değişim</w:t>
            </w:r>
            <w:r w:rsidRPr="004E13BD">
              <w:rPr>
                <w:rFonts w:ascii="Roboto" w:hAnsi="Roboto" w:cs="Segoe UI"/>
                <w:b/>
                <w:bCs/>
                <w:color w:val="212529"/>
                <w:sz w:val="18"/>
                <w:szCs w:val="18"/>
              </w:rPr>
              <w:br/>
            </w:r>
            <w:r w:rsidRPr="004E13BD">
              <w:rPr>
                <w:b/>
                <w:bCs/>
                <w:color w:val="212529"/>
                <w:sz w:val="18"/>
                <w:szCs w:val="18"/>
              </w:rPr>
              <w:t>2016-2017</w:t>
            </w:r>
            <w:r w:rsidRPr="004E13BD">
              <w:rPr>
                <w:rFonts w:ascii="Roboto" w:hAnsi="Roboto" w:cs="Segoe UI"/>
                <w:b/>
                <w:bCs/>
                <w:color w:val="212529"/>
                <w:sz w:val="18"/>
                <w:szCs w:val="18"/>
              </w:rPr>
              <w:br/>
            </w:r>
            <w:r w:rsidRPr="004E13BD">
              <w:rPr>
                <w:b/>
                <w:bCs/>
                <w:color w:val="212529"/>
                <w:sz w:val="18"/>
                <w:szCs w:val="18"/>
              </w:rPr>
              <w:t>(%)</w:t>
            </w:r>
          </w:p>
        </w:tc>
        <w:tc>
          <w:tcPr>
            <w:tcW w:w="569"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GAC’nin Toplam İthalatındaki Değişim</w:t>
            </w:r>
            <w:r w:rsidRPr="004E13BD">
              <w:rPr>
                <w:rFonts w:ascii="Roboto" w:hAnsi="Roboto" w:cs="Segoe UI"/>
                <w:b/>
                <w:bCs/>
                <w:color w:val="212529"/>
                <w:sz w:val="18"/>
                <w:szCs w:val="18"/>
              </w:rPr>
              <w:br/>
            </w:r>
            <w:r w:rsidRPr="004E13BD">
              <w:rPr>
                <w:b/>
                <w:bCs/>
                <w:color w:val="212529"/>
                <w:sz w:val="18"/>
                <w:szCs w:val="18"/>
              </w:rPr>
              <w:t>2016-2017</w:t>
            </w:r>
            <w:r w:rsidRPr="004E13BD">
              <w:rPr>
                <w:rFonts w:ascii="Roboto" w:hAnsi="Roboto" w:cs="Segoe UI"/>
                <w:b/>
                <w:bCs/>
                <w:color w:val="212529"/>
                <w:sz w:val="18"/>
                <w:szCs w:val="18"/>
              </w:rPr>
              <w:br/>
            </w:r>
            <w:r w:rsidRPr="004E13BD">
              <w:rPr>
                <w:b/>
                <w:bCs/>
                <w:color w:val="212529"/>
                <w:sz w:val="18"/>
                <w:szCs w:val="18"/>
              </w:rPr>
              <w:t>(%)</w:t>
            </w:r>
          </w:p>
        </w:tc>
        <w:tc>
          <w:tcPr>
            <w:tcW w:w="820" w:type="pct"/>
            <w:tcBorders>
              <w:top w:val="single" w:color="auto" w:sz="8" w:space="0"/>
              <w:left w:val="nil"/>
              <w:bottom w:val="single" w:color="auto" w:sz="8" w:space="0"/>
              <w:right w:val="single" w:color="auto" w:sz="8" w:space="0"/>
            </w:tcBorders>
            <w:shd w:val="clear" w:color="auto" w:fill="BFBFBF"/>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rFonts w:ascii="Roboto" w:hAnsi="Roboto" w:cs="Segoe UI"/>
                <w:b/>
                <w:bCs/>
                <w:color w:val="212529"/>
                <w:sz w:val="18"/>
                <w:szCs w:val="18"/>
              </w:rPr>
            </w:pPr>
            <w:r w:rsidRPr="004E13BD">
              <w:rPr>
                <w:b/>
                <w:bCs/>
                <w:color w:val="212529"/>
                <w:sz w:val="18"/>
                <w:szCs w:val="18"/>
              </w:rPr>
              <w:t xml:space="preserve">GAC’nin İthalatında İlk 5 Ülke ve Pazar Payları </w:t>
            </w:r>
            <w:r w:rsidRPr="004E13BD">
              <w:rPr>
                <w:rFonts w:ascii="Roboto" w:hAnsi="Roboto" w:cs="Segoe UI"/>
                <w:b/>
                <w:bCs/>
                <w:color w:val="212529"/>
                <w:sz w:val="18"/>
                <w:szCs w:val="18"/>
              </w:rPr>
              <w:br/>
            </w:r>
            <w:r w:rsidRPr="004E13BD">
              <w:rPr>
                <w:b/>
                <w:bCs/>
                <w:color w:val="212529"/>
                <w:sz w:val="18"/>
                <w:szCs w:val="18"/>
              </w:rPr>
              <w:t>2017</w:t>
            </w:r>
            <w:r w:rsidRPr="004E13BD">
              <w:rPr>
                <w:rFonts w:ascii="Roboto" w:hAnsi="Roboto" w:cs="Segoe UI"/>
                <w:b/>
                <w:bCs/>
                <w:color w:val="212529"/>
                <w:sz w:val="18"/>
                <w:szCs w:val="18"/>
              </w:rPr>
              <w:br/>
            </w:r>
            <w:r w:rsidRPr="004E13BD">
              <w:rPr>
                <w:b/>
                <w:bCs/>
                <w:color w:val="212529"/>
                <w:sz w:val="18"/>
                <w:szCs w:val="18"/>
              </w:rPr>
              <w:t>(%)</w:t>
            </w:r>
          </w:p>
        </w:tc>
      </w:tr>
      <w:tr w:rsidRPr="004E13BD" w:rsidR="00916F06" w:rsidTr="001912A9">
        <w:trPr>
          <w:trHeight w:val="916"/>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b/>
                <w:bCs/>
                <w:color w:val="212529"/>
                <w:sz w:val="18"/>
                <w:szCs w:val="18"/>
              </w:rPr>
            </w:pPr>
            <w:r>
              <w:rPr>
                <w:b/>
                <w:bCs/>
                <w:color w:val="212529"/>
                <w:sz w:val="18"/>
                <w:szCs w:val="18"/>
              </w:rPr>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4011</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Kauçuktan yeni dış lastikler</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617,145</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28,469</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1,148,243</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0,8</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+31</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+9</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Çin-32</w:t>
            </w:r>
            <w:r w:rsidRPr="004E13BD">
              <w:rPr>
                <w:rFonts w:ascii="Roboto" w:hAnsi="Roboto" w:cs="Segoe UI"/>
                <w:color w:val="212529"/>
                <w:sz w:val="18"/>
                <w:szCs w:val="18"/>
              </w:rPr>
              <w:br/>
            </w:r>
            <w:r w:rsidRPr="004E13BD">
              <w:rPr>
                <w:color w:val="212529"/>
                <w:sz w:val="18"/>
                <w:szCs w:val="18"/>
              </w:rPr>
              <w:t>Japonya-12</w:t>
            </w:r>
            <w:r w:rsidRPr="004E13BD">
              <w:rPr>
                <w:rFonts w:ascii="Roboto" w:hAnsi="Roboto" w:cs="Segoe UI"/>
                <w:color w:val="212529"/>
                <w:sz w:val="18"/>
                <w:szCs w:val="18"/>
              </w:rPr>
              <w:br/>
            </w:r>
            <w:r w:rsidRPr="004E13BD">
              <w:rPr>
                <w:color w:val="212529"/>
                <w:sz w:val="18"/>
                <w:szCs w:val="18"/>
              </w:rPr>
              <w:t>İspanya-7</w:t>
            </w:r>
            <w:r w:rsidRPr="004E13BD">
              <w:rPr>
                <w:rFonts w:ascii="Roboto" w:hAnsi="Roboto" w:cs="Segoe UI"/>
                <w:color w:val="212529"/>
                <w:sz w:val="18"/>
                <w:szCs w:val="18"/>
              </w:rPr>
              <w:br/>
            </w:r>
            <w:r w:rsidRPr="004E13BD">
              <w:rPr>
                <w:color w:val="212529"/>
                <w:sz w:val="18"/>
                <w:szCs w:val="18"/>
              </w:rPr>
              <w:t>ABD-7</w:t>
            </w:r>
            <w:r w:rsidRPr="004E13BD">
              <w:rPr>
                <w:rFonts w:ascii="Roboto" w:hAnsi="Roboto" w:cs="Segoe UI"/>
                <w:color w:val="212529"/>
                <w:sz w:val="18"/>
                <w:szCs w:val="18"/>
              </w:rPr>
              <w:br/>
            </w:r>
            <w:r w:rsidRPr="004E13BD">
              <w:rPr>
                <w:color w:val="212529"/>
                <w:sz w:val="18"/>
                <w:szCs w:val="18"/>
              </w:rPr>
              <w:t>Almanya -6</w:t>
            </w:r>
          </w:p>
        </w:tc>
      </w:tr>
      <w:tr w:rsidRPr="004E13BD" w:rsidR="00916F06" w:rsidTr="001912A9">
        <w:trPr>
          <w:trHeight w:val="916"/>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b/>
                <w:bCs/>
                <w:color w:val="212529"/>
                <w:sz w:val="18"/>
                <w:szCs w:val="18"/>
              </w:rPr>
            </w:pPr>
            <w:r w:rsidRPr="004E13BD">
              <w:rPr>
                <w:b/>
                <w:bCs/>
                <w:color w:val="212529"/>
                <w:sz w:val="18"/>
                <w:szCs w:val="18"/>
              </w:rPr>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8409</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shd w:val="clear" w:color="auto" w:fill="FFFFFF"/>
              </w:rPr>
              <w:t>İçten yanmalı, pistonlu motorların aksam-parçaları</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203,574</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5,601</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1,664,786</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0,3</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+17</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+2</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Almanya-16</w:t>
            </w:r>
            <w:r w:rsidRPr="004E13BD">
              <w:rPr>
                <w:rFonts w:ascii="Roboto" w:hAnsi="Roboto" w:cs="Segoe UI"/>
                <w:color w:val="212529"/>
                <w:sz w:val="18"/>
                <w:szCs w:val="18"/>
              </w:rPr>
              <w:br/>
            </w:r>
            <w:r w:rsidRPr="004E13BD">
              <w:rPr>
                <w:color w:val="212529"/>
                <w:sz w:val="18"/>
                <w:szCs w:val="18"/>
              </w:rPr>
              <w:t>Çin-16</w:t>
            </w:r>
            <w:r w:rsidRPr="004E13BD">
              <w:rPr>
                <w:rFonts w:ascii="Roboto" w:hAnsi="Roboto" w:cs="Segoe UI"/>
                <w:color w:val="212529"/>
                <w:sz w:val="18"/>
                <w:szCs w:val="18"/>
              </w:rPr>
              <w:br/>
            </w:r>
            <w:r w:rsidRPr="004E13BD">
              <w:rPr>
                <w:color w:val="212529"/>
                <w:sz w:val="18"/>
                <w:szCs w:val="18"/>
              </w:rPr>
              <w:t>ABD-15</w:t>
            </w:r>
            <w:r w:rsidRPr="004E13BD">
              <w:rPr>
                <w:rFonts w:ascii="Roboto" w:hAnsi="Roboto" w:cs="Segoe UI"/>
                <w:color w:val="212529"/>
                <w:sz w:val="18"/>
                <w:szCs w:val="18"/>
              </w:rPr>
              <w:br/>
            </w:r>
            <w:r w:rsidRPr="004E13BD">
              <w:rPr>
                <w:color w:val="212529"/>
                <w:sz w:val="18"/>
                <w:szCs w:val="18"/>
              </w:rPr>
              <w:t>Japonya-8</w:t>
            </w:r>
            <w:r w:rsidRPr="004E13BD">
              <w:rPr>
                <w:rFonts w:ascii="Roboto" w:hAnsi="Roboto" w:cs="Segoe UI"/>
                <w:color w:val="212529"/>
                <w:sz w:val="18"/>
                <w:szCs w:val="18"/>
              </w:rPr>
              <w:br/>
            </w:r>
            <w:r w:rsidRPr="004E13BD">
              <w:rPr>
                <w:color w:val="212529"/>
                <w:sz w:val="18"/>
                <w:szCs w:val="18"/>
              </w:rPr>
              <w:t>Tayvan-5</w:t>
            </w:r>
          </w:p>
        </w:tc>
      </w:tr>
      <w:tr w:rsidRPr="004E13BD" w:rsidR="00916F06" w:rsidTr="001912A9">
        <w:trPr>
          <w:trHeight w:val="916"/>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jc w:val="center"/>
              <w:rPr>
                <w:b/>
                <w:bCs/>
                <w:color w:val="212529"/>
                <w:sz w:val="18"/>
                <w:szCs w:val="18"/>
              </w:rPr>
            </w:pPr>
            <w:r>
              <w:rPr>
                <w:b/>
                <w:bCs/>
                <w:color w:val="212529"/>
                <w:sz w:val="18"/>
                <w:szCs w:val="18"/>
              </w:rPr>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8507</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shd w:val="clear" w:color="auto" w:fill="FFFFFF"/>
              </w:rPr>
              <w:t>Elektrik akümülatörleri</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215,826</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1,482</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298,596</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0,5</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-24</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+39</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Çin-44</w:t>
            </w:r>
            <w:r w:rsidRPr="004E13BD">
              <w:rPr>
                <w:rFonts w:ascii="Roboto" w:hAnsi="Roboto" w:cs="Segoe UI"/>
                <w:color w:val="212529"/>
                <w:sz w:val="18"/>
                <w:szCs w:val="18"/>
              </w:rPr>
              <w:br/>
            </w:r>
            <w:r w:rsidRPr="004E13BD">
              <w:rPr>
                <w:color w:val="212529"/>
                <w:sz w:val="18"/>
                <w:szCs w:val="18"/>
              </w:rPr>
              <w:t>Almanya-8</w:t>
            </w:r>
            <w:r w:rsidRPr="004E13BD">
              <w:rPr>
                <w:rFonts w:ascii="Roboto" w:hAnsi="Roboto" w:cs="Segoe UI"/>
                <w:color w:val="212529"/>
                <w:sz w:val="18"/>
                <w:szCs w:val="18"/>
              </w:rPr>
              <w:br/>
            </w:r>
            <w:r w:rsidRPr="004E13BD">
              <w:rPr>
                <w:color w:val="212529"/>
                <w:sz w:val="18"/>
                <w:szCs w:val="18"/>
              </w:rPr>
              <w:t>ABD-6</w:t>
            </w:r>
            <w:r w:rsidRPr="004E13BD">
              <w:rPr>
                <w:rFonts w:ascii="Roboto" w:hAnsi="Roboto" w:cs="Segoe UI"/>
                <w:color w:val="212529"/>
                <w:sz w:val="18"/>
                <w:szCs w:val="18"/>
              </w:rPr>
              <w:br/>
            </w:r>
            <w:r w:rsidRPr="004E13BD">
              <w:rPr>
                <w:color w:val="212529"/>
                <w:sz w:val="18"/>
                <w:szCs w:val="18"/>
              </w:rPr>
              <w:t>G. Kore-4</w:t>
            </w:r>
            <w:r w:rsidRPr="004E13BD">
              <w:rPr>
                <w:rFonts w:ascii="Roboto" w:hAnsi="Roboto" w:cs="Segoe UI"/>
                <w:color w:val="212529"/>
                <w:sz w:val="18"/>
                <w:szCs w:val="18"/>
              </w:rPr>
              <w:br/>
            </w:r>
            <w:r w:rsidRPr="004E13BD">
              <w:rPr>
                <w:color w:val="212529"/>
                <w:sz w:val="18"/>
                <w:szCs w:val="18"/>
              </w:rPr>
              <w:t>İspanya-4</w:t>
            </w:r>
          </w:p>
        </w:tc>
      </w:tr>
      <w:tr w:rsidRPr="004E13BD" w:rsidR="00916F06" w:rsidTr="001912A9">
        <w:trPr>
          <w:trHeight w:val="916"/>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00916F06" w:rsidP="001912A9" w:rsidRDefault="00916F06">
            <w:pPr>
              <w:spacing w:before="100" w:beforeAutospacing="1" w:after="100" w:afterAutospacing="1"/>
              <w:jc w:val="center"/>
              <w:rPr>
                <w:b/>
                <w:bCs/>
                <w:color w:val="212529"/>
                <w:sz w:val="18"/>
                <w:szCs w:val="18"/>
              </w:rPr>
            </w:pPr>
            <w:r>
              <w:rPr>
                <w:b/>
                <w:bCs/>
                <w:color w:val="212529"/>
                <w:sz w:val="18"/>
                <w:szCs w:val="18"/>
              </w:rPr>
              <w:lastRenderedPageBreak/>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8512</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Kara taşıtlarının aydınlatma, sinyal vb tertibatı, cihazları</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114,446</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1,047</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256,575</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0,4</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+20</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+9</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color w:val="000000"/>
                <w:sz w:val="18"/>
                <w:szCs w:val="18"/>
                <w:shd w:val="clear" w:color="auto" w:fill="FFFFFF"/>
              </w:rPr>
            </w:pPr>
            <w:r w:rsidRPr="004E13BD">
              <w:rPr>
                <w:color w:val="000000"/>
                <w:sz w:val="18"/>
                <w:szCs w:val="18"/>
                <w:shd w:val="clear" w:color="auto" w:fill="FFFFFF"/>
              </w:rPr>
              <w:t>Tayvan-14</w:t>
            </w:r>
            <w:r w:rsidRPr="004E13BD">
              <w:rPr>
                <w:color w:val="000000"/>
                <w:sz w:val="18"/>
                <w:szCs w:val="18"/>
                <w:shd w:val="clear" w:color="auto" w:fill="FFFFFF"/>
              </w:rPr>
              <w:br/>
              <w:t>Çin-12</w:t>
            </w:r>
            <w:r w:rsidRPr="004E13BD">
              <w:rPr>
                <w:color w:val="000000"/>
                <w:sz w:val="18"/>
                <w:szCs w:val="18"/>
                <w:shd w:val="clear" w:color="auto" w:fill="FFFFFF"/>
              </w:rPr>
              <w:br/>
              <w:t>Çekya-12</w:t>
            </w:r>
            <w:r w:rsidRPr="004E13BD">
              <w:rPr>
                <w:color w:val="000000"/>
                <w:sz w:val="18"/>
                <w:szCs w:val="18"/>
                <w:shd w:val="clear" w:color="auto" w:fill="FFFFFF"/>
              </w:rPr>
              <w:br/>
              <w:t>Almanya-9</w:t>
            </w:r>
            <w:r w:rsidRPr="004E13BD">
              <w:rPr>
                <w:color w:val="000000"/>
                <w:sz w:val="18"/>
                <w:szCs w:val="18"/>
                <w:shd w:val="clear" w:color="auto" w:fill="FFFFFF"/>
              </w:rPr>
              <w:br/>
              <w:t>Tayland-7</w:t>
            </w:r>
          </w:p>
        </w:tc>
      </w:tr>
      <w:tr w:rsidRPr="004E13BD" w:rsidR="00916F06" w:rsidTr="001912A9">
        <w:trPr>
          <w:trHeight w:val="916"/>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00916F06" w:rsidP="001912A9" w:rsidRDefault="00916F06">
            <w:pPr>
              <w:spacing w:before="100" w:beforeAutospacing="1" w:after="100" w:afterAutospacing="1"/>
              <w:jc w:val="center"/>
              <w:rPr>
                <w:b/>
                <w:bCs/>
                <w:color w:val="212529"/>
                <w:sz w:val="18"/>
                <w:szCs w:val="18"/>
              </w:rPr>
            </w:pPr>
            <w:r>
              <w:rPr>
                <w:b/>
                <w:bCs/>
                <w:color w:val="212529"/>
                <w:sz w:val="18"/>
                <w:szCs w:val="18"/>
              </w:rPr>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8704</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Eşya taşımaya mahsus motorlu taşıtlar</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786,144</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13,248</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4,821,147</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0,6</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+21</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+62</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Hindistan-11</w:t>
            </w:r>
            <w:r w:rsidRPr="004E13BD">
              <w:rPr>
                <w:rFonts w:ascii="Roboto" w:hAnsi="Roboto" w:cs="Segoe UI"/>
                <w:color w:val="212529"/>
                <w:sz w:val="18"/>
                <w:szCs w:val="18"/>
              </w:rPr>
              <w:br/>
            </w:r>
            <w:r w:rsidRPr="004E13BD">
              <w:rPr>
                <w:color w:val="212529"/>
                <w:sz w:val="18"/>
                <w:szCs w:val="18"/>
              </w:rPr>
              <w:t>Tayland-11</w:t>
            </w:r>
            <w:r w:rsidRPr="004E13BD">
              <w:rPr>
                <w:rFonts w:ascii="Roboto" w:hAnsi="Roboto" w:cs="Segoe UI"/>
                <w:color w:val="212529"/>
                <w:sz w:val="18"/>
                <w:szCs w:val="18"/>
              </w:rPr>
              <w:br/>
            </w:r>
            <w:r w:rsidRPr="004E13BD">
              <w:rPr>
                <w:color w:val="212529"/>
                <w:sz w:val="18"/>
                <w:szCs w:val="18"/>
              </w:rPr>
              <w:t>İsveç-10</w:t>
            </w:r>
            <w:r w:rsidRPr="004E13BD">
              <w:rPr>
                <w:rFonts w:ascii="Roboto" w:hAnsi="Roboto" w:cs="Segoe UI"/>
                <w:color w:val="212529"/>
                <w:sz w:val="18"/>
                <w:szCs w:val="18"/>
              </w:rPr>
              <w:br/>
            </w:r>
            <w:r w:rsidRPr="004E13BD">
              <w:rPr>
                <w:color w:val="212529"/>
                <w:sz w:val="18"/>
                <w:szCs w:val="18"/>
              </w:rPr>
              <w:t>İngiltere-10</w:t>
            </w:r>
            <w:r w:rsidRPr="004E13BD">
              <w:rPr>
                <w:rFonts w:ascii="Roboto" w:hAnsi="Roboto" w:cs="Segoe UI"/>
                <w:color w:val="212529"/>
                <w:sz w:val="18"/>
                <w:szCs w:val="18"/>
              </w:rPr>
              <w:br/>
            </w:r>
            <w:r w:rsidRPr="004E13BD">
              <w:rPr>
                <w:color w:val="212529"/>
                <w:sz w:val="18"/>
                <w:szCs w:val="18"/>
              </w:rPr>
              <w:t>Arjantin-8</w:t>
            </w:r>
          </w:p>
        </w:tc>
      </w:tr>
      <w:tr w:rsidRPr="004E13BD" w:rsidR="00916F06" w:rsidTr="001912A9">
        <w:trPr>
          <w:trHeight w:val="657"/>
          <w:tblHeader/>
        </w:trPr>
        <w:tc>
          <w:tcPr>
            <w:tcW w:w="151" w:type="pct"/>
            <w:tcBorders>
              <w:top w:val="single" w:color="auto" w:sz="8" w:space="0"/>
              <w:left w:val="single" w:color="auto" w:sz="8" w:space="0"/>
              <w:bottom w:val="single" w:color="auto" w:sz="8" w:space="0"/>
              <w:right w:val="single" w:color="auto" w:sz="8" w:space="0"/>
            </w:tcBorders>
            <w:shd w:val="clear" w:color="auto" w:fill="auto"/>
            <w:tcMar>
              <w:top w:w="0" w:type="dxa"/>
              <w:left w:w="70" w:type="dxa"/>
              <w:bottom w:w="0" w:type="dxa"/>
              <w:right w:w="70" w:type="dxa"/>
            </w:tcMar>
            <w:vAlign w:val="center"/>
            <w:hideMark/>
          </w:tcPr>
          <w:p w:rsidR="00916F06" w:rsidP="001912A9" w:rsidRDefault="00916F06">
            <w:pPr>
              <w:spacing w:before="100" w:beforeAutospacing="1" w:after="100" w:afterAutospacing="1"/>
              <w:jc w:val="center"/>
              <w:rPr>
                <w:b/>
                <w:bCs/>
                <w:color w:val="212529"/>
                <w:sz w:val="18"/>
                <w:szCs w:val="18"/>
              </w:rPr>
            </w:pPr>
            <w:r>
              <w:rPr>
                <w:b/>
                <w:bCs/>
                <w:color w:val="212529"/>
                <w:sz w:val="18"/>
                <w:szCs w:val="18"/>
              </w:rPr>
              <w:t>Otomotiv</w:t>
            </w:r>
          </w:p>
        </w:tc>
        <w:tc>
          <w:tcPr>
            <w:tcW w:w="26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8708</w:t>
            </w:r>
          </w:p>
        </w:tc>
        <w:tc>
          <w:tcPr>
            <w:tcW w:w="638"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Karayolu taşıtları için aksam ve parçalar</w:t>
            </w:r>
          </w:p>
        </w:tc>
        <w:tc>
          <w:tcPr>
            <w:tcW w:w="454"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1,359,736</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19,733</w:t>
            </w:r>
          </w:p>
        </w:tc>
        <w:tc>
          <w:tcPr>
            <w:tcW w:w="51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4,113,905</w:t>
            </w:r>
          </w:p>
        </w:tc>
        <w:tc>
          <w:tcPr>
            <w:tcW w:w="50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0,4</w:t>
            </w:r>
          </w:p>
        </w:tc>
        <w:tc>
          <w:tcPr>
            <w:tcW w:w="585"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+30</w:t>
            </w:r>
          </w:p>
        </w:tc>
        <w:tc>
          <w:tcPr>
            <w:tcW w:w="569"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000000"/>
                <w:sz w:val="18"/>
                <w:szCs w:val="18"/>
              </w:rPr>
              <w:t>+6</w:t>
            </w:r>
          </w:p>
        </w:tc>
        <w:tc>
          <w:tcPr>
            <w:tcW w:w="820" w:type="pct"/>
            <w:tcBorders>
              <w:top w:val="single" w:color="auto" w:sz="8" w:space="0"/>
              <w:left w:val="nil"/>
              <w:bottom w:val="single" w:color="auto" w:sz="8" w:space="0"/>
              <w:right w:val="single" w:color="auto" w:sz="8" w:space="0"/>
            </w:tcBorders>
            <w:shd w:val="clear" w:color="auto" w:fill="auto"/>
            <w:tcMar>
              <w:top w:w="0" w:type="dxa"/>
              <w:left w:w="70" w:type="dxa"/>
              <w:bottom w:w="0" w:type="dxa"/>
              <w:right w:w="70" w:type="dxa"/>
            </w:tcMar>
            <w:vAlign w:val="center"/>
            <w:hideMark/>
          </w:tcPr>
          <w:p w:rsidRPr="004E13BD" w:rsidR="00916F06" w:rsidP="001912A9" w:rsidRDefault="00916F06">
            <w:pPr>
              <w:spacing w:before="100" w:beforeAutospacing="1" w:after="100" w:afterAutospacing="1"/>
              <w:rPr>
                <w:rFonts w:ascii="Roboto" w:hAnsi="Roboto" w:cs="Segoe UI"/>
                <w:color w:val="212529"/>
                <w:sz w:val="18"/>
                <w:szCs w:val="18"/>
              </w:rPr>
            </w:pPr>
            <w:r w:rsidRPr="004E13BD">
              <w:rPr>
                <w:color w:val="212529"/>
                <w:sz w:val="18"/>
                <w:szCs w:val="18"/>
              </w:rPr>
              <w:t>Almanya-27</w:t>
            </w:r>
            <w:r w:rsidRPr="004E13BD">
              <w:rPr>
                <w:rFonts w:ascii="Roboto" w:hAnsi="Roboto" w:cs="Segoe UI"/>
                <w:color w:val="212529"/>
                <w:sz w:val="18"/>
                <w:szCs w:val="18"/>
              </w:rPr>
              <w:br/>
            </w:r>
            <w:r w:rsidRPr="004E13BD">
              <w:rPr>
                <w:color w:val="212529"/>
                <w:sz w:val="18"/>
                <w:szCs w:val="18"/>
              </w:rPr>
              <w:t>Çin-13</w:t>
            </w:r>
            <w:r w:rsidRPr="004E13BD">
              <w:rPr>
                <w:rFonts w:ascii="Roboto" w:hAnsi="Roboto" w:cs="Segoe UI"/>
                <w:color w:val="212529"/>
                <w:sz w:val="18"/>
                <w:szCs w:val="18"/>
              </w:rPr>
              <w:br/>
            </w:r>
            <w:r w:rsidRPr="004E13BD">
              <w:rPr>
                <w:color w:val="212529"/>
                <w:sz w:val="18"/>
                <w:szCs w:val="18"/>
              </w:rPr>
              <w:t>ABD-10</w:t>
            </w:r>
            <w:r w:rsidRPr="004E13BD">
              <w:rPr>
                <w:rFonts w:ascii="Roboto" w:hAnsi="Roboto" w:cs="Segoe UI"/>
                <w:color w:val="212529"/>
                <w:sz w:val="18"/>
                <w:szCs w:val="18"/>
              </w:rPr>
              <w:br/>
            </w:r>
            <w:r w:rsidRPr="004E13BD">
              <w:rPr>
                <w:color w:val="212529"/>
                <w:sz w:val="18"/>
                <w:szCs w:val="18"/>
              </w:rPr>
              <w:t>Tayland-7</w:t>
            </w:r>
            <w:r w:rsidRPr="004E13BD">
              <w:rPr>
                <w:rFonts w:ascii="Roboto" w:hAnsi="Roboto" w:cs="Segoe UI"/>
                <w:color w:val="212529"/>
                <w:sz w:val="18"/>
                <w:szCs w:val="18"/>
              </w:rPr>
              <w:br/>
            </w:r>
            <w:r w:rsidRPr="004E13BD">
              <w:rPr>
                <w:color w:val="212529"/>
                <w:sz w:val="18"/>
                <w:szCs w:val="18"/>
              </w:rPr>
              <w:t>Japonya-6</w:t>
            </w:r>
          </w:p>
        </w:tc>
      </w:tr>
    </w:tbl>
    <w:p w:rsidRPr="00264A08" w:rsidR="00916F06" w:rsidP="00916F06" w:rsidRDefault="00916F06">
      <w:pPr>
        <w:rPr>
          <w:rFonts w:ascii="Verdana" w:hAnsi="Verdana"/>
          <w:sz w:val="18"/>
          <w:szCs w:val="18"/>
        </w:rPr>
      </w:pPr>
      <w:bookmarkStart w:name="Pompa_ve_Kompresörler" w:id="1"/>
      <w:bookmarkEnd w:id="1"/>
    </w:p>
    <w:p w:rsidRPr="003E6F9D" w:rsidR="00916F06" w:rsidP="00916F06" w:rsidRDefault="00916F06">
      <w:pPr>
        <w:jc w:val="both"/>
      </w:pPr>
      <w:r>
        <w:t>Sonuç olarak GAC ülkemiz otomotiv ihracatçıları açısından; aradaki uzaklığa, uyguladığı yüksek gümrük vergilerine, AB ülkelerine daha düşük gümrük vergisi uygulamasına rağmen önemli alternatif pazarlardan birisi konumunda bulunmaktadır. GAC’ne yönelik son yıllardaki ihracat düşüşünün temel nedeni ülkenin ana sanayi ithalatının düşmesi neticesinde bu ülkeye yönelik özellikle binek otomobiller ihracatımızın düşmesidir. Ülke yan sanayinde potansiyel barındırmaya devam etmektedir. 2017 yılı ile birlikte GAC’ne yönelik ana sanayinde de ihracat artışı yaşanmıştır.</w:t>
      </w:r>
    </w:p>
    <w:p w:rsidRPr="003E6F9D" w:rsidR="00693650" w:rsidP="00693650" w:rsidRDefault="00916F06">
      <w:pPr>
        <w:pStyle w:val="Balk2"/>
        <w:spacing w:before="0" w:after="225"/>
        <w:rPr>
          <w:rFonts w:eastAsia="Times New Roman" w:cs="Times New Roman" w:asciiTheme="minorHAnsi" w:hAnsiTheme="minorHAnsi"/>
          <w:bCs w:val="0"/>
          <w:color w:val="212529"/>
          <w:sz w:val="32"/>
          <w:szCs w:val="32"/>
          <w:lang w:eastAsia="tr-TR"/>
        </w:rPr>
      </w:pPr>
      <w:r w:rsidRPr="00916F06">
        <w:rPr>
          <w:rFonts w:eastAsia="Times New Roman" w:cs="Times New Roman" w:asciiTheme="minorHAnsi" w:hAnsiTheme="minorHAnsi"/>
          <w:bCs w:val="0"/>
          <w:color w:val="212529"/>
          <w:sz w:val="32"/>
          <w:szCs w:val="32"/>
          <w:lang w:eastAsia="tr-TR"/>
        </w:rPr>
        <w:t>İŞ ADAMLARININ</w:t>
      </w:r>
      <w:r>
        <w:rPr>
          <w:rFonts w:eastAsia="Times New Roman" w:cs="Times New Roman" w:asciiTheme="minorHAnsi" w:hAnsiTheme="minorHAnsi"/>
          <w:b w:val="0"/>
          <w:bCs w:val="0"/>
          <w:color w:val="212529"/>
          <w:sz w:val="22"/>
          <w:szCs w:val="22"/>
          <w:lang w:eastAsia="tr-TR"/>
        </w:rPr>
        <w:t xml:space="preserve"> </w:t>
      </w:r>
      <w:r w:rsidRPr="003E6F9D">
        <w:rPr>
          <w:rFonts w:eastAsia="Times New Roman" w:cs="Times New Roman" w:asciiTheme="minorHAnsi" w:hAnsiTheme="minorHAnsi"/>
          <w:bCs w:val="0"/>
          <w:color w:val="212529"/>
          <w:sz w:val="32"/>
          <w:szCs w:val="32"/>
          <w:lang w:eastAsia="tr-TR"/>
        </w:rPr>
        <w:t>PAZARDA DİKKAT E</w:t>
      </w:r>
      <w:r>
        <w:rPr>
          <w:rFonts w:eastAsia="Times New Roman" w:cs="Times New Roman" w:asciiTheme="minorHAnsi" w:hAnsiTheme="minorHAnsi"/>
          <w:bCs w:val="0"/>
          <w:color w:val="212529"/>
          <w:sz w:val="32"/>
          <w:szCs w:val="32"/>
          <w:lang w:eastAsia="tr-TR"/>
        </w:rPr>
        <w:t>T</w:t>
      </w:r>
      <w:r w:rsidRPr="003E6F9D">
        <w:rPr>
          <w:rFonts w:eastAsia="Times New Roman" w:cs="Times New Roman" w:asciiTheme="minorHAnsi" w:hAnsiTheme="minorHAnsi"/>
          <w:bCs w:val="0"/>
          <w:color w:val="212529"/>
          <w:sz w:val="32"/>
          <w:szCs w:val="32"/>
          <w:lang w:eastAsia="tr-TR"/>
        </w:rPr>
        <w:t>MESİ GEREKEN HUSUSLAR</w:t>
      </w:r>
    </w:p>
    <w:p w:rsidRPr="003E6F9D" w:rsidR="00693650" w:rsidP="00693650" w:rsidRDefault="00693650">
      <w:pPr>
        <w:shd w:val="clear" w:color="auto" w:fill="FFFFFF"/>
        <w:spacing w:after="100" w:afterAutospacing="1" w:line="240" w:lineRule="auto"/>
        <w:jc w:val="both"/>
        <w:rPr>
          <w:rFonts w:eastAsia="Times New Roman" w:cs="Times New Roman"/>
          <w:b/>
          <w:color w:val="212529"/>
          <w:lang w:eastAsia="tr-TR"/>
        </w:rPr>
      </w:pPr>
      <w:r w:rsidRPr="003E6F9D">
        <w:rPr>
          <w:rFonts w:eastAsia="Times New Roman" w:cs="Times New Roman"/>
          <w:b/>
          <w:color w:val="212529"/>
          <w:lang w:eastAsia="tr-TR"/>
        </w:rPr>
        <w:t>Ticareti Etkileyen Kültürel Faktörler &amp; Tavsiyeler: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Güney Afrika Cumhuriyeti iş dünyası ziyaret eden yabancılar için eşine az rastlanır belirgin çelişkilerin görülebildiği bir ülkedir. Nüfus yapısı çeşitlilik içermektedir. GAC insanları oldukça sıcak ve misafirperver özellik taşımaktadır. Misafir olarak kabul ettikleri ziyaretçileri evlerinde yemeğe davet etmeleri sıkça görülen bir olgudur.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GAC’da gelişmiş ülke standartlarında ve yeni altyapı ile azgelişmiş ülkelerde görülebilen yoksulluk iç içe geçmiş durumdadır. Gelir dağılımında uçurumlar sözkonusudur. Bu nedenle altyapısını hızla geliştirmeye çalışan ve zengin ülkeler arasında yer alma gayreti içinde olan ülkede kültürel yapı da dinamik ve değişken yapı göstermektedir.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Taviz vermeden iş yapma imkanı arayanlar için çok sayıda önemli fırsat sunabilecek bir ülke yapısındadır.</w:t>
      </w:r>
      <w:r w:rsidRPr="003E6F9D">
        <w:rPr>
          <w:rFonts w:eastAsia="Times New Roman" w:cs="Times New Roman"/>
          <w:color w:val="212529"/>
          <w:lang w:eastAsia="tr-TR"/>
        </w:rPr>
        <w:br/>
      </w:r>
      <w:r w:rsidRPr="003E6F9D">
        <w:rPr>
          <w:rFonts w:eastAsia="Times New Roman" w:cs="Times New Roman"/>
          <w:color w:val="212529"/>
          <w:lang w:eastAsia="tr-TR"/>
        </w:rPr>
        <w:br/>
      </w:r>
      <w:r w:rsidRPr="003E6F9D">
        <w:rPr>
          <w:rFonts w:eastAsia="Times New Roman" w:cs="Times New Roman"/>
          <w:b/>
          <w:color w:val="212529"/>
          <w:lang w:eastAsia="tr-TR"/>
        </w:rPr>
        <w:t>Pasaport ve Vize İşlemleri:</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Ülkemiz vatandaşları Güney Afrika Cumhuriyeti’ne turistik ve iş amaçlı seyahatlerinde 30 güne kadar ikamet süreli müteaddit giriş vizelerini sınır kapılarında, herhangi bir ücret ödemeksizin alabilmektedir.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lastRenderedPageBreak/>
        <w:t> Bu çerçevede, gidiş-dönüş uçak bileti, otel rezervasyonu ve pasaport ile ülkeye giriş yapılabilmektedir. (Detay bilgi için; GAC Ankara Konsolosluk Tel: 0312-405 68 71 – 405 68 61)</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Öte yandan; 30 günü aşan iş seyahatlerine ilişkin vize için gerekli evraklar: GAC Büyükelçiliğinden alınıp doldurulacak bir başvuru formu; (sözkonusu form, </w:t>
      </w:r>
      <w:hyperlink w:history="1" r:id="rId18">
        <w:r w:rsidRPr="003E6F9D">
          <w:rPr>
            <w:rFonts w:eastAsia="Times New Roman" w:cs="Times New Roman"/>
            <w:color w:val="212529"/>
            <w:lang w:eastAsia="tr-TR"/>
          </w:rPr>
          <w:t>www.southafrika.org.tr</w:t>
        </w:r>
      </w:hyperlink>
      <w:r w:rsidRPr="003E6F9D">
        <w:rPr>
          <w:rFonts w:eastAsia="Times New Roman" w:cs="Times New Roman"/>
          <w:color w:val="212529"/>
          <w:lang w:eastAsia="tr-TR"/>
        </w:rPr>
        <w:t> sitesinde yer almaktadır), en az 6 ay geçerli bir pasaport; 1 fotoğraf; GAC’den bir davetiye mektubu, gidiş-dönüş uçak bileti; otel rezervasyonu ve vize ücretidir.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İş kurma amaçlı “business visa” kategorisinde Bakan takdirine bırakılmış asgari sermaye şartları ve toplam istihdamın en az %60’ının yerel işgücü (GAC vatandaşı veya sürekli ikamet hakkı bulunan kişiler) arasından karşılanması şartı vardır. %60 yerel istihdam kotası “corporate visa” kategorisi için de geçerlidir.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Ayrıca, seyahat vizesinin yanı sıra ülkede geçici ikamete imkan veren, çalışma ve öğrenim amaçlı olanlar da dâhil çeşitli vize türleri bulunmaktadır.</w:t>
      </w:r>
    </w:p>
    <w:p w:rsidRPr="003E6F9D" w:rsidR="00693650" w:rsidP="00693650" w:rsidRDefault="00693650">
      <w:pPr>
        <w:shd w:val="clear" w:color="auto" w:fill="FFFFFF"/>
        <w:spacing w:after="100" w:afterAutospacing="1" w:line="240" w:lineRule="auto"/>
        <w:jc w:val="both"/>
        <w:rPr>
          <w:rFonts w:eastAsia="Times New Roman" w:cs="Times New Roman"/>
          <w:b/>
          <w:color w:val="212529"/>
          <w:lang w:eastAsia="tr-TR"/>
        </w:rPr>
      </w:pPr>
      <w:r w:rsidRPr="003E6F9D">
        <w:rPr>
          <w:rFonts w:eastAsia="Times New Roman" w:cs="Times New Roman"/>
          <w:b/>
          <w:color w:val="212529"/>
          <w:lang w:eastAsia="tr-TR"/>
        </w:rPr>
        <w:t>Sağlık Tedbirleri:</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GAC, HIV/AIDS hastalığı oranın dünyada en çok görüldüğü ülkedir.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Marketlerde satılan şişe suyu tüketilmesi sağlık için önemlidir.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Güney Afrikaya seyahat edecek vatandaşlarımızın, Sağlık Bakanlığımızın web sayfasında belirtilen sağlık tedbirleri bağlamında seyahat öncesinde gerekli aşıları yaptırmaları gerekmektedir. (T.C. Sağlık Bakanlığı: </w:t>
      </w:r>
      <w:hyperlink w:history="1" r:id="rId19">
        <w:r w:rsidRPr="003E6F9D">
          <w:rPr>
            <w:rFonts w:eastAsia="Times New Roman" w:cs="Times New Roman"/>
            <w:color w:val="212529"/>
            <w:lang w:eastAsia="tr-TR"/>
          </w:rPr>
          <w:t>http://www.seyahatsagligi.gov.tr/Site/SaglikBilgisi/ZA</w:t>
        </w:r>
      </w:hyperlink>
      <w:r w:rsidRPr="003E6F9D">
        <w:rPr>
          <w:rFonts w:eastAsia="Times New Roman" w:cs="Times New Roman"/>
          <w:color w:val="212529"/>
          <w:lang w:eastAsia="tr-TR"/>
        </w:rPr>
        <w:t>)</w:t>
      </w:r>
      <w:r w:rsidRPr="003E6F9D">
        <w:rPr>
          <w:rFonts w:eastAsia="Times New Roman" w:cs="Times New Roman"/>
          <w:color w:val="212529"/>
          <w:lang w:eastAsia="tr-TR"/>
        </w:rPr>
        <w:br/>
      </w:r>
      <w:r w:rsidRPr="003E6F9D">
        <w:rPr>
          <w:rFonts w:eastAsia="Times New Roman" w:cs="Times New Roman"/>
          <w:b/>
          <w:color w:val="212529"/>
          <w:lang w:eastAsia="tr-TR"/>
        </w:rPr>
        <w:br/>
        <w:t>Ulaşım:</w:t>
      </w:r>
      <w:r w:rsidRPr="003E6F9D">
        <w:rPr>
          <w:rFonts w:eastAsia="Times New Roman" w:cs="Times New Roman"/>
          <w:color w:val="212529"/>
          <w:lang w:eastAsia="tr-TR"/>
        </w:rPr>
        <w:br/>
        <w:t>17 Eylül 2007 yılından bu yana İstanbul-Johannesburg-Cape Town hattında uçuş gerçekleştiren THY, Ekim 2015’ten itibaren İstanbul-Cape Town doğrudan uçuşlarını da başlatmıştır. Ayrıca, Kasım 2015’ten beri de Johannesburg bağlantılı olarak Durban ve Maputo’ya da uçuşlar yapılmaktadır.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Yabancı ziyaretçiler, GAC’nde kalacakları otel veya tur operatörlerinden kendilerini havaalanında taksi veya var ise otelin yolcu servisi ile karşılamalarını isteyebilmektedir.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Bazı havaalanlarından ticari merkezlere takribi taksi ücretleri şöyledir: -Johannesburg havaalanından: 150 Rand, -Cape Town havaalanından: 100 Rand, -Durban havaalanından: 60 Rand’tır.</w:t>
      </w:r>
    </w:p>
    <w:p w:rsidRPr="003E6F9D" w:rsidR="00693650" w:rsidP="00693650" w:rsidRDefault="00693650">
      <w:pPr>
        <w:shd w:val="clear" w:color="auto" w:fill="FFFFFF"/>
        <w:spacing w:after="100" w:afterAutospacing="1" w:line="240" w:lineRule="auto"/>
        <w:jc w:val="both"/>
        <w:rPr>
          <w:rFonts w:eastAsia="Times New Roman" w:cs="Times New Roman"/>
          <w:b/>
          <w:color w:val="212529"/>
          <w:lang w:eastAsia="tr-TR"/>
        </w:rPr>
      </w:pPr>
      <w:r w:rsidRPr="003E6F9D">
        <w:rPr>
          <w:rFonts w:eastAsia="Times New Roman" w:cs="Times New Roman"/>
          <w:b/>
          <w:color w:val="212529"/>
          <w:lang w:eastAsia="tr-TR"/>
        </w:rPr>
        <w:t>Kullanılan Diller:</w:t>
      </w:r>
    </w:p>
    <w:p w:rsidRPr="003E6F9D" w:rsidR="00693650" w:rsidP="00693650" w:rsidRDefault="00693650">
      <w:pPr>
        <w:shd w:val="clear" w:color="auto" w:fill="FFFFFF"/>
        <w:spacing w:after="100" w:afterAutospacing="1" w:line="240" w:lineRule="auto"/>
        <w:jc w:val="both"/>
        <w:rPr>
          <w:rFonts w:eastAsia="Times New Roman" w:cs="Times New Roman"/>
          <w:color w:val="212529"/>
          <w:lang w:eastAsia="tr-TR"/>
        </w:rPr>
      </w:pPr>
      <w:r w:rsidRPr="003E6F9D">
        <w:rPr>
          <w:rFonts w:eastAsia="Times New Roman" w:cs="Times New Roman"/>
          <w:color w:val="212529"/>
          <w:lang w:eastAsia="tr-TR"/>
        </w:rPr>
        <w:t>Toplam 11 resmi dil bulunmaktadır. Toplantılarda İngilizce yaygın olarak kullanılan bir dil olmakla birlikte, yerel dil kullanılması bazen ihtiyaç bazen de olumlu izlenimi güçlendirmek bakımından önem taşıyabilmektedir. </w:t>
      </w:r>
      <w:r w:rsidRPr="003E6F9D">
        <w:rPr>
          <w:rFonts w:eastAsia="Times New Roman" w:cs="Times New Roman"/>
          <w:color w:val="212529"/>
          <w:lang w:eastAsia="tr-TR"/>
        </w:rPr>
        <w:br/>
      </w:r>
      <w:r w:rsidRPr="003E6F9D">
        <w:rPr>
          <w:rFonts w:eastAsia="Times New Roman" w:cs="Times New Roman"/>
          <w:color w:val="212529"/>
          <w:lang w:eastAsia="tr-TR"/>
        </w:rPr>
        <w:br/>
      </w:r>
      <w:r w:rsidRPr="003E6F9D">
        <w:rPr>
          <w:rFonts w:eastAsia="Times New Roman" w:cs="Times New Roman"/>
          <w:b/>
          <w:color w:val="212529"/>
          <w:lang w:eastAsia="tr-TR"/>
        </w:rPr>
        <w:t>Resmi Tatiller ve Çalışma Saatleri:</w:t>
      </w:r>
    </w:p>
    <w:p w:rsidRPr="003E6F9D" w:rsidR="00693650" w:rsidP="00693650" w:rsidRDefault="00693650">
      <w:pPr>
        <w:shd w:val="clear" w:color="auto" w:fill="FFFFFF"/>
        <w:spacing w:after="100" w:afterAutospacing="1" w:line="240" w:lineRule="auto"/>
        <w:jc w:val="both"/>
        <w:rPr>
          <w:rFonts w:eastAsia="Times New Roman" w:cstheme="minorHAnsi"/>
          <w:color w:val="212529"/>
          <w:lang w:eastAsia="tr-TR"/>
        </w:rPr>
      </w:pPr>
      <w:r w:rsidRPr="003E6F9D">
        <w:rPr>
          <w:rFonts w:eastAsia="Times New Roman" w:cstheme="minorHAnsi"/>
          <w:color w:val="212529"/>
          <w:lang w:eastAsia="tr-TR"/>
        </w:rPr>
        <w:t>Hafta içi kamu mesai saatleri: Pazartesi– Cuma :07.30–16.00</w:t>
      </w:r>
    </w:p>
    <w:p w:rsidRPr="003E6F9D" w:rsidR="00693650" w:rsidP="00693650" w:rsidRDefault="00693650">
      <w:pPr>
        <w:shd w:val="clear" w:color="auto" w:fill="FFFFFF"/>
        <w:spacing w:after="100" w:afterAutospacing="1" w:line="240" w:lineRule="auto"/>
        <w:jc w:val="both"/>
        <w:rPr>
          <w:rFonts w:eastAsia="Times New Roman" w:cstheme="minorHAnsi"/>
          <w:color w:val="212529"/>
          <w:lang w:eastAsia="tr-TR"/>
        </w:rPr>
      </w:pPr>
      <w:r w:rsidRPr="003E6F9D">
        <w:rPr>
          <w:rFonts w:eastAsia="Times New Roman" w:cstheme="minorHAnsi"/>
          <w:color w:val="212529"/>
          <w:lang w:eastAsia="tr-TR"/>
        </w:rPr>
        <w:lastRenderedPageBreak/>
        <w:t>Hafta sonu tatili Cumartesi ve Pazar günleridir.</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1 Ocak-yılbaşı,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21 Mart-insan hakları günü,</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14 Nisan-İyi Cuma Günü,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17 Nisan-Aile Günü,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27 Nisan-Özgürlük Günü,</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1 Mayıs-İşçi Bayramı,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16 Haziran-Gençlik Günü,</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9 Ağustos-Milli Kadınlar Günü,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24 Eylül-Ulusal Miras Günü,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16 Aralık- Ulusal Uzlaşma Günü,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 xml:space="preserve">25 Aralık-Noel, </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26 Aralık-İyi Niyet Günü</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br/>
      </w:r>
      <w:r w:rsidRPr="003E6F9D">
        <w:rPr>
          <w:rFonts w:eastAsia="Times New Roman" w:cstheme="minorHAnsi"/>
          <w:b/>
          <w:bCs/>
          <w:color w:val="212529"/>
          <w:lang w:eastAsia="tr-TR"/>
        </w:rPr>
        <w:t>Yerel Saat:</w:t>
      </w:r>
    </w:p>
    <w:p w:rsidRPr="003E6F9D" w:rsidR="00693650" w:rsidP="00693650" w:rsidRDefault="00693650">
      <w:pPr>
        <w:shd w:val="clear" w:color="auto" w:fill="FFFFFF"/>
        <w:spacing w:after="100" w:afterAutospacing="1" w:line="240" w:lineRule="auto"/>
        <w:jc w:val="both"/>
        <w:rPr>
          <w:rFonts w:eastAsia="Times New Roman" w:cstheme="minorHAnsi"/>
          <w:color w:val="212529"/>
          <w:lang w:eastAsia="tr-TR"/>
        </w:rPr>
      </w:pPr>
      <w:r w:rsidRPr="003E6F9D">
        <w:rPr>
          <w:rFonts w:eastAsia="Times New Roman" w:cstheme="minorHAnsi"/>
          <w:color w:val="212529"/>
          <w:lang w:eastAsia="tr-TR"/>
        </w:rPr>
        <w:t>Türkiye ile aynı yerel saat (GMT +2) dilimindedir.</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b/>
          <w:bCs/>
          <w:color w:val="212529"/>
          <w:lang w:eastAsia="tr-TR"/>
        </w:rPr>
        <w:t>Haberleşme:</w:t>
      </w:r>
      <w:r w:rsidRPr="003E6F9D">
        <w:rPr>
          <w:rFonts w:eastAsia="Times New Roman" w:cstheme="minorHAnsi"/>
          <w:color w:val="212529"/>
          <w:lang w:eastAsia="tr-TR"/>
        </w:rPr>
        <w:br/>
        <w:t>GAC’nin uluslararası telefon kodu +27’dir.</w:t>
      </w:r>
    </w:p>
    <w:p w:rsidRPr="003E6F9D"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Başlıca şehirlerin telefon kodları şöyledir: Johannesburg: 11, Pretoria:12, Cape Town: 21, Durban: 31’dir.</w:t>
      </w:r>
    </w:p>
    <w:p w:rsidRPr="003E6F9D" w:rsidR="00693650" w:rsidP="00693650" w:rsidRDefault="00693650">
      <w:pPr>
        <w:shd w:val="clear" w:color="auto" w:fill="FFFFFF"/>
        <w:spacing w:after="0" w:line="240" w:lineRule="auto"/>
        <w:jc w:val="both"/>
        <w:rPr>
          <w:rFonts w:eastAsia="Times New Roman" w:cstheme="minorHAnsi"/>
          <w:b/>
          <w:bCs/>
          <w:color w:val="212529"/>
          <w:lang w:eastAsia="tr-TR"/>
        </w:rPr>
      </w:pPr>
      <w:r w:rsidRPr="003E6F9D">
        <w:rPr>
          <w:rFonts w:eastAsia="Times New Roman" w:cstheme="minorHAnsi"/>
          <w:color w:val="212529"/>
          <w:lang w:eastAsia="tr-TR"/>
        </w:rPr>
        <w:br/>
      </w:r>
      <w:r w:rsidRPr="003E6F9D">
        <w:rPr>
          <w:rFonts w:eastAsia="Times New Roman" w:cstheme="minorHAnsi"/>
          <w:b/>
          <w:bCs/>
          <w:color w:val="212529"/>
          <w:lang w:eastAsia="tr-TR"/>
        </w:rPr>
        <w:t>Yerel Ölçü Birimleri:</w:t>
      </w:r>
    </w:p>
    <w:p w:rsidR="00693650" w:rsidP="00693650" w:rsidRDefault="00693650">
      <w:pPr>
        <w:shd w:val="clear" w:color="auto" w:fill="FFFFFF"/>
        <w:spacing w:after="0" w:line="240" w:lineRule="auto"/>
        <w:jc w:val="both"/>
        <w:rPr>
          <w:rFonts w:eastAsia="Times New Roman" w:cstheme="minorHAnsi"/>
          <w:color w:val="212529"/>
          <w:lang w:eastAsia="tr-TR"/>
        </w:rPr>
      </w:pPr>
      <w:r w:rsidRPr="003E6F9D">
        <w:rPr>
          <w:rFonts w:eastAsia="Times New Roman" w:cstheme="minorHAnsi"/>
          <w:color w:val="212529"/>
          <w:lang w:eastAsia="tr-TR"/>
        </w:rPr>
        <w:t>Metrik sistem kullanılmaktadır.</w:t>
      </w:r>
    </w:p>
    <w:p w:rsidR="00916F06" w:rsidP="00693650" w:rsidRDefault="00916F06">
      <w:pPr>
        <w:shd w:val="clear" w:color="auto" w:fill="FFFFFF"/>
        <w:spacing w:after="0" w:line="240" w:lineRule="auto"/>
        <w:jc w:val="both"/>
        <w:rPr>
          <w:rFonts w:eastAsia="Times New Roman" w:cstheme="minorHAnsi"/>
          <w:color w:val="212529"/>
          <w:lang w:eastAsia="tr-TR"/>
        </w:rPr>
      </w:pPr>
    </w:p>
    <w:p w:rsidR="00916F06" w:rsidP="00693650" w:rsidRDefault="00916F06">
      <w:pPr>
        <w:shd w:val="clear" w:color="auto" w:fill="FFFFFF"/>
        <w:spacing w:after="0" w:line="240" w:lineRule="auto"/>
        <w:jc w:val="both"/>
        <w:rPr>
          <w:rFonts w:eastAsia="Times New Roman" w:cstheme="minorHAnsi"/>
          <w:color w:val="212529"/>
          <w:lang w:eastAsia="tr-TR"/>
        </w:rPr>
      </w:pPr>
    </w:p>
    <w:p w:rsidRPr="00916F06" w:rsidR="00916F06" w:rsidP="00916F06" w:rsidRDefault="00916F06">
      <w:pPr>
        <w:spacing w:after="160" w:line="259" w:lineRule="auto"/>
        <w:rPr>
          <w:b/>
          <w:sz w:val="40"/>
        </w:rPr>
      </w:pPr>
      <w:r w:rsidRPr="00916F06">
        <w:rPr>
          <w:b/>
          <w:sz w:val="40"/>
        </w:rPr>
        <w:t>KAYNAKLAR</w:t>
      </w:r>
    </w:p>
    <w:p w:rsidRPr="00916F06" w:rsidR="00916F06" w:rsidP="00916F06" w:rsidRDefault="00916F06">
      <w:pPr>
        <w:numPr>
          <w:ilvl w:val="0"/>
          <w:numId w:val="1"/>
        </w:numPr>
        <w:spacing w:after="160" w:line="259" w:lineRule="auto"/>
        <w:contextualSpacing/>
        <w:jc w:val="both"/>
        <w:rPr>
          <w:sz w:val="24"/>
        </w:rPr>
      </w:pPr>
      <w:r w:rsidRPr="00916F06">
        <w:rPr>
          <w:sz w:val="24"/>
        </w:rPr>
        <w:t xml:space="preserve">OICA </w:t>
      </w:r>
      <w:hyperlink w:history="1" r:id="rId20">
        <w:r w:rsidRPr="00916F06">
          <w:rPr>
            <w:color w:val="0000FF" w:themeColor="hyperlink"/>
            <w:sz w:val="24"/>
            <w:u w:val="single"/>
          </w:rPr>
          <w:t>www.oica.net</w:t>
        </w:r>
      </w:hyperlink>
    </w:p>
    <w:p w:rsidRPr="00916F06" w:rsidR="00916F06" w:rsidP="00916F06" w:rsidRDefault="00916F06">
      <w:pPr>
        <w:numPr>
          <w:ilvl w:val="0"/>
          <w:numId w:val="1"/>
        </w:numPr>
        <w:spacing w:after="160" w:line="259" w:lineRule="auto"/>
        <w:contextualSpacing/>
        <w:jc w:val="both"/>
        <w:rPr>
          <w:sz w:val="24"/>
        </w:rPr>
      </w:pPr>
      <w:r w:rsidRPr="00916F06">
        <w:rPr>
          <w:sz w:val="24"/>
        </w:rPr>
        <w:t xml:space="preserve">Ticaret Bakanlığı </w:t>
      </w:r>
      <w:hyperlink w:history="1" r:id="rId21">
        <w:r w:rsidRPr="00916F06">
          <w:rPr>
            <w:color w:val="0000FF" w:themeColor="hyperlink"/>
            <w:sz w:val="24"/>
            <w:u w:val="single"/>
          </w:rPr>
          <w:t>www.ticaret.gov.tr</w:t>
        </w:r>
      </w:hyperlink>
    </w:p>
    <w:p w:rsidRPr="00916F06" w:rsidR="00916F06" w:rsidP="00916F06" w:rsidRDefault="00916F06">
      <w:pPr>
        <w:numPr>
          <w:ilvl w:val="0"/>
          <w:numId w:val="1"/>
        </w:numPr>
        <w:spacing w:after="160" w:line="259" w:lineRule="auto"/>
        <w:contextualSpacing/>
        <w:jc w:val="both"/>
        <w:rPr>
          <w:sz w:val="24"/>
        </w:rPr>
      </w:pPr>
      <w:r w:rsidRPr="00916F06">
        <w:rPr>
          <w:sz w:val="24"/>
        </w:rPr>
        <w:t xml:space="preserve">Trademap  </w:t>
      </w:r>
      <w:hyperlink w:history="1" r:id="rId22">
        <w:r w:rsidRPr="00916F06">
          <w:rPr>
            <w:color w:val="0000FF" w:themeColor="hyperlink"/>
            <w:sz w:val="24"/>
            <w:u w:val="single"/>
          </w:rPr>
          <w:t>www.trademap.org</w:t>
        </w:r>
      </w:hyperlink>
    </w:p>
    <w:p w:rsidRPr="00916F06" w:rsidR="00916F06" w:rsidP="00916F06" w:rsidRDefault="00916F06">
      <w:pPr>
        <w:numPr>
          <w:ilvl w:val="0"/>
          <w:numId w:val="1"/>
        </w:numPr>
        <w:spacing w:after="160" w:line="259" w:lineRule="auto"/>
        <w:contextualSpacing/>
        <w:jc w:val="both"/>
        <w:rPr>
          <w:sz w:val="24"/>
        </w:rPr>
      </w:pPr>
      <w:r w:rsidRPr="00916F06">
        <w:rPr>
          <w:sz w:val="24"/>
        </w:rPr>
        <w:t>TUİK</w:t>
      </w:r>
      <w:r w:rsidRPr="00916F06">
        <w:rPr>
          <w:sz w:val="24"/>
          <w:u w:val="single"/>
        </w:rPr>
        <w:t xml:space="preserve"> </w:t>
      </w:r>
      <w:hyperlink w:history="1" r:id="rId23">
        <w:r w:rsidRPr="00916F06">
          <w:rPr>
            <w:color w:val="0000FF" w:themeColor="hyperlink"/>
            <w:sz w:val="24"/>
            <w:u w:val="single"/>
          </w:rPr>
          <w:t>www.tuik.gov.tr</w:t>
        </w:r>
      </w:hyperlink>
    </w:p>
    <w:p w:rsidRPr="00916F06" w:rsidR="00916F06" w:rsidP="00916F06" w:rsidRDefault="00916F06">
      <w:pPr>
        <w:numPr>
          <w:ilvl w:val="0"/>
          <w:numId w:val="1"/>
        </w:numPr>
        <w:spacing w:after="160" w:line="259" w:lineRule="auto"/>
        <w:contextualSpacing/>
        <w:jc w:val="both"/>
        <w:rPr>
          <w:sz w:val="24"/>
        </w:rPr>
      </w:pPr>
      <w:r w:rsidRPr="00916F06">
        <w:rPr>
          <w:sz w:val="24"/>
        </w:rPr>
        <w:t xml:space="preserve">Türkiye İhracatçılar Meclisi </w:t>
      </w:r>
      <w:hyperlink w:history="1" r:id="rId24">
        <w:r w:rsidRPr="00916F06">
          <w:rPr>
            <w:color w:val="0000FF" w:themeColor="hyperlink"/>
            <w:sz w:val="24"/>
            <w:u w:val="single"/>
          </w:rPr>
          <w:t>http://www.tim.org.tr/tr/</w:t>
        </w:r>
      </w:hyperlink>
      <w:r w:rsidRPr="00916F06">
        <w:rPr>
          <w:sz w:val="24"/>
        </w:rPr>
        <w:t xml:space="preserve"> </w:t>
      </w:r>
    </w:p>
    <w:p w:rsidRPr="00916F06" w:rsidR="00916F06" w:rsidP="00916F06" w:rsidRDefault="00916F06">
      <w:pPr>
        <w:numPr>
          <w:ilvl w:val="0"/>
          <w:numId w:val="1"/>
        </w:numPr>
        <w:spacing w:after="160" w:line="259" w:lineRule="auto"/>
        <w:contextualSpacing/>
        <w:jc w:val="both"/>
        <w:rPr>
          <w:sz w:val="24"/>
        </w:rPr>
      </w:pPr>
      <w:r w:rsidRPr="00916F06">
        <w:rPr>
          <w:sz w:val="24"/>
        </w:rPr>
        <w:t xml:space="preserve">Uludağ İhracatçı Birlikleri </w:t>
      </w:r>
      <w:hyperlink w:history="1" r:id="rId25">
        <w:r w:rsidRPr="00916F06">
          <w:rPr>
            <w:color w:val="0000FF" w:themeColor="hyperlink"/>
            <w:sz w:val="24"/>
            <w:u w:val="single"/>
          </w:rPr>
          <w:t>http://www.uib.org.tr/tr/</w:t>
        </w:r>
      </w:hyperlink>
      <w:r w:rsidRPr="00916F06">
        <w:rPr>
          <w:sz w:val="24"/>
        </w:rPr>
        <w:t xml:space="preserve"> </w:t>
      </w:r>
    </w:p>
    <w:p w:rsidRPr="00916F06" w:rsidR="00916F06" w:rsidP="00916F06" w:rsidRDefault="00916F06">
      <w:pPr>
        <w:spacing w:after="160" w:line="259" w:lineRule="auto"/>
        <w:contextualSpacing/>
        <w:jc w:val="both"/>
        <w:rPr>
          <w:sz w:val="24"/>
        </w:rPr>
      </w:pPr>
    </w:p>
    <w:p w:rsidRPr="00916F06" w:rsidR="00916F06" w:rsidP="00916F06" w:rsidRDefault="00916F06">
      <w:pPr>
        <w:spacing w:after="160" w:line="259" w:lineRule="auto"/>
        <w:contextualSpacing/>
        <w:jc w:val="both"/>
        <w:rPr>
          <w:sz w:val="24"/>
        </w:rPr>
      </w:pPr>
    </w:p>
    <w:p w:rsidR="003E6F9D" w:rsidP="00916F06" w:rsidRDefault="00916F06">
      <w:pPr>
        <w:spacing w:after="160" w:line="259" w:lineRule="auto"/>
        <w:jc w:val="both"/>
        <w:rPr>
          <w:rFonts w:eastAsia="Times New Roman" w:cstheme="minorHAnsi"/>
          <w:color w:val="212529"/>
          <w:lang w:eastAsia="tr-TR"/>
        </w:rPr>
      </w:pPr>
      <w:r w:rsidRPr="00916F06">
        <w:t>YASAL UYARI; Bu rapor Birliğimiz uzmanları tarafından güvenilir olduğuna inanılan kamuya açık kaynaklardan elde edilen bilgiler kullanılmak suretiyle, sadece bilgilendirme amacıyla hazırlanmıştır. Bu rapor ve içindeki bilgilerin kullanılması nedeniyle doğrudan veya dolaylı olarak oluşacak zararlardan Birliğimiz hiçbir şekilde sorumluluk kabul etmemektedir. Birliğimizin yazılı izni alınmaksızın herhangi bir kişi tarafından, herhangi bir amaçla, kısmen veya tamamen çoğaltılamaz, dağıtılamaz veya yayımlanamaz. Tüm haklarımız saklıdır.</w:t>
      </w:r>
    </w:p>
    <w:p w:rsidRPr="003E6F9D" w:rsidR="00916F06" w:rsidP="00916F06" w:rsidRDefault="00916F06">
      <w:pPr>
        <w:jc w:val="center"/>
      </w:pPr>
    </w:p>
    <w:sectPr w:rsidRPr="003E6F9D" w:rsidR="00916F06" w:rsidSect="00FD7814">
      <w:footerReference w:type="default" r:id="rId26"/>
      <w:type w:val="continuous"/>
      <w:pgSz w:w="12240" w:h="15840"/>
      <w:pgMar w:top="1418" w:right="1418" w:bottom="1418" w:left="1418" w:header="567" w:footer="595"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B5" w:rsidRDefault="00F156B5" w:rsidP="00F315AC">
      <w:pPr>
        <w:spacing w:after="0" w:line="240" w:lineRule="auto"/>
      </w:pPr>
      <w:r>
        <w:separator/>
      </w:r>
    </w:p>
  </w:endnote>
  <w:endnote w:type="continuationSeparator" w:id="0">
    <w:p w:rsidR="00F156B5" w:rsidRDefault="00F156B5" w:rsidP="00F3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panose1 w:val="02000000000000000000"/>
    <w:charset w:val="A2"/>
    <w:family w:val="auto"/>
    <w:pitch w:val="variable"/>
    <w:sig w:usb0="E0000AFF" w:usb1="5000217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488657"/>
      <w:docPartObj>
        <w:docPartGallery w:val="Page Numbers (Bottom of Page)"/>
        <w:docPartUnique/>
      </w:docPartObj>
    </w:sdtPr>
    <w:sdtEndPr/>
    <w:sdtContent>
      <w:p w:rsidR="004E45DE" w:rsidRDefault="004E45DE">
        <w:pPr>
          <w:pStyle w:val="Altbilgi"/>
          <w:jc w:val="center"/>
        </w:pPr>
        <w:r>
          <w:fldChar w:fldCharType="begin"/>
        </w:r>
        <w:r>
          <w:instrText>PAGE   \* MERGEFORMAT</w:instrText>
        </w:r>
        <w:r>
          <w:fldChar w:fldCharType="separate"/>
        </w:r>
        <w:r w:rsidR="0000516A">
          <w:rPr>
            <w:noProof/>
          </w:rPr>
          <w:t>2</w:t>
        </w:r>
        <w:r>
          <w:fldChar w:fldCharType="end"/>
        </w:r>
      </w:p>
    </w:sdtContent>
  </w:sdt>
  <w:p w:rsidR="004E45DE" w:rsidRDefault="004E45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B5" w:rsidRDefault="00F156B5" w:rsidP="00F315AC">
      <w:pPr>
        <w:spacing w:after="0" w:line="240" w:lineRule="auto"/>
      </w:pPr>
      <w:r>
        <w:separator/>
      </w:r>
    </w:p>
  </w:footnote>
  <w:footnote w:type="continuationSeparator" w:id="0">
    <w:p w:rsidR="00F156B5" w:rsidRDefault="00F156B5" w:rsidP="00F315AC">
      <w:pPr>
        <w:spacing w:after="0" w:line="240" w:lineRule="auto"/>
      </w:pPr>
      <w:r>
        <w:continuationSeparator/>
      </w:r>
    </w:p>
  </w:footnote>
  <w:footnote w:id="1">
    <w:p w:rsidR="00916F06" w:rsidRDefault="00916F06" w:rsidP="00916F06">
      <w:pPr>
        <w:pStyle w:val="DipnotMetni"/>
      </w:pPr>
      <w:r>
        <w:rPr>
          <w:rStyle w:val="DipnotBavurusu"/>
          <w:rFonts w:eastAsiaTheme="majorEastAsia"/>
        </w:rPr>
        <w:footnoteRef/>
      </w:r>
      <w:r>
        <w:t xml:space="preserve"> T.C. Ticaret Bakanlığı Ülke Masaları Bölümünden alınmıştır.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B07E4"/>
    <w:multiLevelType w:val="hybridMultilevel"/>
    <w:tmpl w:val="0DF86948"/>
    <w:lvl w:ilvl="0" w:tplc="4B265D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18"/>
    <w:rsid w:val="0000516A"/>
    <w:rsid w:val="00020DDC"/>
    <w:rsid w:val="00214B18"/>
    <w:rsid w:val="0026392B"/>
    <w:rsid w:val="002A323B"/>
    <w:rsid w:val="002C526A"/>
    <w:rsid w:val="00304198"/>
    <w:rsid w:val="003B4572"/>
    <w:rsid w:val="003E6F9D"/>
    <w:rsid w:val="004D5E2B"/>
    <w:rsid w:val="004E45DE"/>
    <w:rsid w:val="00593582"/>
    <w:rsid w:val="00646B12"/>
    <w:rsid w:val="00693650"/>
    <w:rsid w:val="00764C9E"/>
    <w:rsid w:val="008031E4"/>
    <w:rsid w:val="008773FE"/>
    <w:rsid w:val="00916F06"/>
    <w:rsid w:val="009C4B76"/>
    <w:rsid w:val="00A6170C"/>
    <w:rsid w:val="00CE1A46"/>
    <w:rsid w:val="00D218F7"/>
    <w:rsid w:val="00EA5401"/>
    <w:rsid w:val="00F156B5"/>
    <w:rsid w:val="00F315AC"/>
    <w:rsid w:val="00FD7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26890-C8BA-49B2-834F-841EB4A5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14"/>
  </w:style>
  <w:style w:type="paragraph" w:styleId="Balk2">
    <w:name w:val="heading 2"/>
    <w:basedOn w:val="Normal"/>
    <w:next w:val="Normal"/>
    <w:link w:val="Balk2Char"/>
    <w:uiPriority w:val="9"/>
    <w:semiHidden/>
    <w:unhideWhenUsed/>
    <w:qFormat/>
    <w:rsid w:val="006936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D78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7814"/>
    <w:rPr>
      <w:b/>
      <w:bCs/>
    </w:rPr>
  </w:style>
  <w:style w:type="character" w:customStyle="1" w:styleId="Balk2Char">
    <w:name w:val="Başlık 2 Char"/>
    <w:basedOn w:val="VarsaylanParagrafYazTipi"/>
    <w:link w:val="Balk2"/>
    <w:uiPriority w:val="9"/>
    <w:semiHidden/>
    <w:rsid w:val="00693650"/>
    <w:rPr>
      <w:rFonts w:asciiTheme="majorHAnsi" w:eastAsiaTheme="majorEastAsia" w:hAnsiTheme="majorHAnsi" w:cstheme="majorBidi"/>
      <w:b/>
      <w:bCs/>
      <w:color w:val="4F81BD" w:themeColor="accent1"/>
      <w:sz w:val="26"/>
      <w:szCs w:val="26"/>
    </w:rPr>
  </w:style>
  <w:style w:type="paragraph" w:styleId="DipnotMetni">
    <w:name w:val="footnote text"/>
    <w:basedOn w:val="Normal"/>
    <w:link w:val="DipnotMetniChar"/>
    <w:uiPriority w:val="99"/>
    <w:rsid w:val="00F315AC"/>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F315A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315AC"/>
    <w:rPr>
      <w:vertAlign w:val="superscript"/>
    </w:rPr>
  </w:style>
  <w:style w:type="character" w:styleId="Kpr">
    <w:name w:val="Hyperlink"/>
    <w:basedOn w:val="VarsaylanParagrafYazTipi"/>
    <w:uiPriority w:val="99"/>
    <w:unhideWhenUsed/>
    <w:rsid w:val="00F315AC"/>
    <w:rPr>
      <w:color w:val="0000FF"/>
      <w:u w:val="single"/>
    </w:rPr>
  </w:style>
  <w:style w:type="paragraph" w:styleId="stbilgi">
    <w:name w:val="header"/>
    <w:basedOn w:val="Normal"/>
    <w:link w:val="stbilgiChar"/>
    <w:uiPriority w:val="99"/>
    <w:unhideWhenUsed/>
    <w:rsid w:val="004E45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45DE"/>
  </w:style>
  <w:style w:type="paragraph" w:styleId="Altbilgi">
    <w:name w:val="footer"/>
    <w:basedOn w:val="Normal"/>
    <w:link w:val="AltbilgiChar"/>
    <w:uiPriority w:val="99"/>
    <w:unhideWhenUsed/>
    <w:rsid w:val="004E45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751229">
      <w:bodyDiv w:val="1"/>
      <w:marLeft w:val="0"/>
      <w:marRight w:val="0"/>
      <w:marTop w:val="0"/>
      <w:marBottom w:val="0"/>
      <w:divBdr>
        <w:top w:val="none" w:sz="0" w:space="0" w:color="auto"/>
        <w:left w:val="none" w:sz="0" w:space="0" w:color="auto"/>
        <w:bottom w:val="none" w:sz="0" w:space="0" w:color="auto"/>
        <w:right w:val="none" w:sz="0" w:space="0" w:color="auto"/>
      </w:divBdr>
    </w:div>
    <w:div w:id="641541343">
      <w:bodyDiv w:val="1"/>
      <w:marLeft w:val="0"/>
      <w:marRight w:val="0"/>
      <w:marTop w:val="0"/>
      <w:marBottom w:val="0"/>
      <w:divBdr>
        <w:top w:val="none" w:sz="0" w:space="0" w:color="auto"/>
        <w:left w:val="none" w:sz="0" w:space="0" w:color="auto"/>
        <w:bottom w:val="none" w:sz="0" w:space="0" w:color="auto"/>
        <w:right w:val="none" w:sz="0" w:space="0" w:color="auto"/>
      </w:divBdr>
    </w:div>
    <w:div w:id="1042049298">
      <w:bodyDiv w:val="1"/>
      <w:marLeft w:val="0"/>
      <w:marRight w:val="0"/>
      <w:marTop w:val="0"/>
      <w:marBottom w:val="0"/>
      <w:divBdr>
        <w:top w:val="none" w:sz="0" w:space="0" w:color="auto"/>
        <w:left w:val="none" w:sz="0" w:space="0" w:color="auto"/>
        <w:bottom w:val="none" w:sz="0" w:space="0" w:color="auto"/>
        <w:right w:val="none" w:sz="0" w:space="0" w:color="auto"/>
      </w:divBdr>
    </w:div>
    <w:div w:id="1379160332">
      <w:bodyDiv w:val="1"/>
      <w:marLeft w:val="0"/>
      <w:marRight w:val="0"/>
      <w:marTop w:val="0"/>
      <w:marBottom w:val="0"/>
      <w:divBdr>
        <w:top w:val="none" w:sz="0" w:space="0" w:color="auto"/>
        <w:left w:val="none" w:sz="0" w:space="0" w:color="auto"/>
        <w:bottom w:val="none" w:sz="0" w:space="0" w:color="auto"/>
        <w:right w:val="none" w:sz="0" w:space="0" w:color="auto"/>
      </w:divBdr>
    </w:div>
    <w:div w:id="2018654614">
      <w:bodyDiv w:val="1"/>
      <w:marLeft w:val="0"/>
      <w:marRight w:val="0"/>
      <w:marTop w:val="0"/>
      <w:marBottom w:val="0"/>
      <w:divBdr>
        <w:top w:val="none" w:sz="0" w:space="0" w:color="auto"/>
        <w:left w:val="none" w:sz="0" w:space="0" w:color="auto"/>
        <w:bottom w:val="none" w:sz="0" w:space="0" w:color="auto"/>
        <w:right w:val="none" w:sz="0" w:space="0" w:color="auto"/>
      </w:divBdr>
    </w:div>
    <w:div w:id="204513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southafrika.org.t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icaret.gov.tr" TargetMode="Externa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uib.org.tr/t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oica.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dc.int/" TargetMode="External"/><Relationship Id="rId24" Type="http://schemas.openxmlformats.org/officeDocument/2006/relationships/hyperlink" Target="http://www.tim.org.tr/tr/"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tuik.gov.tr" TargetMode="External"/><Relationship Id="rId28" Type="http://schemas.openxmlformats.org/officeDocument/2006/relationships/theme" Target="theme/theme1.xml"/><Relationship Id="rId10" Type="http://schemas.openxmlformats.org/officeDocument/2006/relationships/hyperlink" Target="https://www.thedti.gov.za/" TargetMode="External"/><Relationship Id="rId19" Type="http://schemas.openxmlformats.org/officeDocument/2006/relationships/hyperlink" Target="http://www.seyahatsagligi.gov.tr/Site/SaglikBilgisi/ZA" TargetMode="External"/><Relationship Id="rId4" Type="http://schemas.openxmlformats.org/officeDocument/2006/relationships/webSettings" Target="webSettings.xml"/><Relationship Id="rId9" Type="http://schemas.openxmlformats.org/officeDocument/2006/relationships/hyperlink" Target="http://www.dti.gov.za/economic_empowerment/bee.jsp" TargetMode="External"/><Relationship Id="rId14" Type="http://schemas.openxmlformats.org/officeDocument/2006/relationships/image" Target="media/image5.png"/><Relationship Id="rId22" Type="http://schemas.openxmlformats.org/officeDocument/2006/relationships/hyperlink" Target="http://www.trademap.org"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3855</Words>
  <Characters>21974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 GÜL</cp:lastModifiedBy>
  <cp:revision>15</cp:revision>
  <dcterms:created xsi:type="dcterms:W3CDTF">2019-12-02T09:42:00Z</dcterms:created>
  <dcterms:modified xsi:type="dcterms:W3CDTF">2019-12-17T06:45:00Z</dcterms:modified>
</cp:coreProperties>
</file>