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3B0" w:rsidP="00B80D92" w:rsidRDefault="003363B0">
      <w:pPr>
        <w:pStyle w:val="NormalWeb"/>
        <w:spacing w:before="0" w:beforeAutospacing="0"/>
        <w:jc w:val="both"/>
        <w:rPr>
          <w:rFonts w:cs="Arial" w:asciiTheme="minorHAnsi" w:hAnsiTheme="minorHAnsi"/>
          <w:b/>
          <w:color w:val="212529"/>
        </w:rPr>
      </w:pPr>
    </w:p>
    <w:p w:rsidR="003363B0" w:rsidP="003363B0" w:rsidRDefault="003363B0">
      <w:pPr>
        <w:jc w:val="center"/>
        <w:rPr>
          <w:b/>
          <w:sz w:val="28"/>
          <w:szCs w:val="28"/>
        </w:rPr>
      </w:pPr>
      <w:r w:rsidRPr="00B90477">
        <w:rPr>
          <w:b/>
          <w:noProof/>
          <w:sz w:val="28"/>
          <w:szCs w:val="28"/>
          <w:lang w:eastAsia="tr-TR"/>
        </w:rPr>
        <w:drawing>
          <wp:anchor distT="0" distB="0" distL="114300" distR="114300" simplePos="0" relativeHeight="251659264" behindDoc="0" locked="0" layoutInCell="1" allowOverlap="1" wp14:editId="0D82D7CE" wp14:anchorId="3E02D3C4">
            <wp:simplePos x="0" y="0"/>
            <wp:positionH relativeFrom="margin">
              <wp:align>center</wp:align>
            </wp:positionH>
            <wp:positionV relativeFrom="margin">
              <wp:posOffset>109855</wp:posOffset>
            </wp:positionV>
            <wp:extent cx="2457450" cy="1133475"/>
            <wp:effectExtent l="19050" t="0" r="0" b="0"/>
            <wp:wrapSquare wrapText="bothSides"/>
            <wp:docPr id="3" name="Resim 1" descr="uib logo"/>
            <wp:cNvGraphicFramePr/>
            <a:graphic xmlns:a="http://schemas.openxmlformats.org/drawingml/2006/main">
              <a:graphicData uri="http://schemas.openxmlformats.org/drawingml/2006/picture">
                <pic:pic xmlns:pic="http://schemas.openxmlformats.org/drawingml/2006/picture">
                  <pic:nvPicPr>
                    <pic:cNvPr id="13315" name="Picture 959" descr="uib logo"/>
                    <pic:cNvPicPr>
                      <a:picLocks noChangeAspect="1" noChangeArrowheads="1"/>
                    </pic:cNvPicPr>
                  </pic:nvPicPr>
                  <pic:blipFill>
                    <a:blip r:embed="rId7" cstate="print"/>
                    <a:srcRect/>
                    <a:stretch>
                      <a:fillRect/>
                    </a:stretch>
                  </pic:blipFill>
                  <pic:spPr bwMode="auto">
                    <a:xfrm>
                      <a:off x="0" y="0"/>
                      <a:ext cx="2457450" cy="1133475"/>
                    </a:xfrm>
                    <a:prstGeom prst="rect">
                      <a:avLst/>
                    </a:prstGeom>
                    <a:noFill/>
                    <a:ln w="9525">
                      <a:noFill/>
                      <a:miter lim="800000"/>
                      <a:headEnd/>
                      <a:tailEnd/>
                    </a:ln>
                  </pic:spPr>
                </pic:pic>
              </a:graphicData>
            </a:graphic>
          </wp:anchor>
        </w:drawing>
      </w:r>
    </w:p>
    <w:p w:rsidR="003363B0" w:rsidP="003363B0" w:rsidRDefault="003363B0">
      <w:pPr>
        <w:jc w:val="center"/>
        <w:rPr>
          <w:b/>
          <w:sz w:val="28"/>
          <w:szCs w:val="28"/>
        </w:rPr>
      </w:pPr>
    </w:p>
    <w:p w:rsidR="003363B0" w:rsidP="003363B0" w:rsidRDefault="003363B0">
      <w:pPr>
        <w:jc w:val="center"/>
        <w:rPr>
          <w:b/>
          <w:sz w:val="28"/>
          <w:szCs w:val="28"/>
        </w:rPr>
      </w:pPr>
    </w:p>
    <w:p w:rsidR="003363B0" w:rsidP="003363B0" w:rsidRDefault="003363B0">
      <w:pPr>
        <w:jc w:val="center"/>
        <w:rPr>
          <w:b/>
          <w:sz w:val="28"/>
          <w:szCs w:val="28"/>
        </w:rPr>
      </w:pPr>
    </w:p>
    <w:p w:rsidR="003363B0" w:rsidP="003363B0" w:rsidRDefault="003363B0">
      <w:pPr>
        <w:jc w:val="center"/>
        <w:rPr>
          <w:b/>
          <w:bCs/>
          <w:color w:val="000000" w:themeColor="text1"/>
          <w:sz w:val="40"/>
          <w:szCs w:val="40"/>
        </w:rPr>
      </w:pPr>
      <w:r>
        <w:rPr>
          <w:b/>
          <w:bCs/>
          <w:color w:val="000000" w:themeColor="text1"/>
          <w:sz w:val="40"/>
          <w:szCs w:val="40"/>
        </w:rPr>
        <w:t>Mısır Ülke Raporu</w:t>
      </w:r>
    </w:p>
    <w:p w:rsidRPr="006E7D10" w:rsidR="003363B0" w:rsidP="003363B0" w:rsidRDefault="003363B0">
      <w:pPr>
        <w:jc w:val="center"/>
        <w:rPr>
          <w:b/>
          <w:bCs/>
          <w:color w:val="000000" w:themeColor="text1"/>
          <w:sz w:val="40"/>
          <w:szCs w:val="40"/>
        </w:rPr>
      </w:pPr>
      <w:r>
        <w:rPr>
          <w:b/>
          <w:bCs/>
          <w:color w:val="000000" w:themeColor="text1"/>
          <w:sz w:val="40"/>
          <w:szCs w:val="40"/>
        </w:rPr>
        <w:t>(Otomotiv Sektörü Açısından)</w:t>
      </w:r>
    </w:p>
    <w:p w:rsidR="003363B0" w:rsidP="003363B0" w:rsidRDefault="003363B0">
      <w:pPr>
        <w:jc w:val="center"/>
        <w:rPr>
          <w:b/>
          <w:sz w:val="28"/>
          <w:szCs w:val="28"/>
        </w:rPr>
      </w:pPr>
    </w:p>
    <w:p w:rsidR="003363B0" w:rsidP="003363B0" w:rsidRDefault="003363B0">
      <w:pPr>
        <w:jc w:val="center"/>
        <w:rPr>
          <w:b/>
          <w:sz w:val="28"/>
          <w:szCs w:val="28"/>
        </w:rPr>
      </w:pPr>
      <w:r>
        <w:rPr>
          <w:b/>
          <w:noProof/>
          <w:sz w:val="28"/>
          <w:szCs w:val="28"/>
          <w:lang w:eastAsia="tr-TR"/>
        </w:rPr>
        <w:drawing>
          <wp:anchor distT="0" distB="0" distL="114300" distR="114300" simplePos="0" relativeHeight="251660288" behindDoc="0" locked="0" layoutInCell="1" allowOverlap="1" wp14:editId="0DF2148A" wp14:anchorId="6F9DA5E4">
            <wp:simplePos x="0" y="0"/>
            <wp:positionH relativeFrom="margin">
              <wp:align>center</wp:align>
            </wp:positionH>
            <wp:positionV relativeFrom="margin">
              <wp:posOffset>2862580</wp:posOffset>
            </wp:positionV>
            <wp:extent cx="4314825" cy="2676525"/>
            <wp:effectExtent l="19050" t="0" r="9525" b="0"/>
            <wp:wrapSquare wrapText="bothSides"/>
            <wp:docPr id="1" name="Resim 1" descr="C:\Users\dokuzoglui.UIB\AppData\Local\Microsoft\Windows\INetCache\Content.Word\900px-Flag_of_Egyp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kuzoglui.UIB\AppData\Local\Microsoft\Windows\INetCache\Content.Word\900px-Flag_of_Egypt.svg.png"/>
                    <pic:cNvPicPr>
                      <a:picLocks noChangeAspect="1" noChangeArrowheads="1"/>
                    </pic:cNvPicPr>
                  </pic:nvPicPr>
                  <pic:blipFill>
                    <a:blip r:embed="rId8" cstate="print"/>
                    <a:srcRect/>
                    <a:stretch>
                      <a:fillRect/>
                    </a:stretch>
                  </pic:blipFill>
                  <pic:spPr bwMode="auto">
                    <a:xfrm>
                      <a:off x="0" y="0"/>
                      <a:ext cx="4314825" cy="2676525"/>
                    </a:xfrm>
                    <a:prstGeom prst="rect">
                      <a:avLst/>
                    </a:prstGeom>
                    <a:noFill/>
                    <a:ln w="9525">
                      <a:noFill/>
                      <a:miter lim="800000"/>
                      <a:headEnd/>
                      <a:tailEnd/>
                    </a:ln>
                  </pic:spPr>
                </pic:pic>
              </a:graphicData>
            </a:graphic>
          </wp:anchor>
        </w:drawing>
      </w:r>
    </w:p>
    <w:p w:rsidR="003363B0" w:rsidP="003363B0" w:rsidRDefault="003363B0">
      <w:pPr>
        <w:jc w:val="center"/>
        <w:rPr>
          <w:b/>
          <w:sz w:val="28"/>
          <w:szCs w:val="28"/>
        </w:rPr>
      </w:pPr>
    </w:p>
    <w:p w:rsidR="003363B0" w:rsidP="003363B0" w:rsidRDefault="003363B0">
      <w:pPr>
        <w:jc w:val="center"/>
        <w:rPr>
          <w:b/>
          <w:sz w:val="28"/>
          <w:szCs w:val="28"/>
        </w:rPr>
      </w:pPr>
    </w:p>
    <w:p w:rsidR="003363B0" w:rsidP="003363B0" w:rsidRDefault="003363B0">
      <w:pPr>
        <w:jc w:val="center"/>
        <w:rPr>
          <w:b/>
          <w:sz w:val="28"/>
          <w:szCs w:val="28"/>
        </w:rPr>
      </w:pPr>
    </w:p>
    <w:p w:rsidR="003363B0" w:rsidP="003363B0" w:rsidRDefault="003363B0">
      <w:pPr>
        <w:jc w:val="center"/>
        <w:rPr>
          <w:b/>
          <w:sz w:val="28"/>
          <w:szCs w:val="28"/>
        </w:rPr>
      </w:pPr>
    </w:p>
    <w:p w:rsidR="003363B0" w:rsidP="003363B0" w:rsidRDefault="003363B0">
      <w:pPr>
        <w:jc w:val="center"/>
        <w:rPr>
          <w:b/>
          <w:sz w:val="28"/>
          <w:szCs w:val="28"/>
        </w:rPr>
      </w:pPr>
    </w:p>
    <w:p w:rsidR="003363B0" w:rsidP="003363B0" w:rsidRDefault="003363B0">
      <w:pPr>
        <w:jc w:val="center"/>
        <w:rPr>
          <w:b/>
          <w:sz w:val="28"/>
          <w:szCs w:val="28"/>
        </w:rPr>
      </w:pPr>
    </w:p>
    <w:p w:rsidR="003363B0" w:rsidP="003363B0" w:rsidRDefault="003363B0">
      <w:pPr>
        <w:jc w:val="center"/>
        <w:rPr>
          <w:b/>
          <w:sz w:val="28"/>
          <w:szCs w:val="28"/>
        </w:rPr>
      </w:pPr>
    </w:p>
    <w:p w:rsidR="003363B0" w:rsidP="003363B0" w:rsidRDefault="003363B0">
      <w:pPr>
        <w:jc w:val="center"/>
        <w:rPr>
          <w:b/>
          <w:sz w:val="28"/>
          <w:szCs w:val="28"/>
        </w:rPr>
      </w:pPr>
    </w:p>
    <w:p w:rsidRPr="00973CC4" w:rsidR="00F05570" w:rsidP="00F05570" w:rsidRDefault="00F05570">
      <w:pPr>
        <w:spacing w:after="0"/>
        <w:jc w:val="center"/>
        <w:rPr>
          <w:rFonts w:cstheme="minorHAnsi"/>
          <w:b/>
          <w:bCs/>
          <w:color w:val="000000" w:themeColor="text1"/>
          <w:sz w:val="32"/>
          <w:szCs w:val="32"/>
        </w:rPr>
      </w:pPr>
      <w:r w:rsidRPr="00973CC4">
        <w:rPr>
          <w:rFonts w:cstheme="minorHAnsi"/>
          <w:b/>
          <w:bCs/>
          <w:color w:val="000000" w:themeColor="text1"/>
          <w:sz w:val="32"/>
          <w:szCs w:val="32"/>
        </w:rPr>
        <w:t>Uludağ İhracatçı Birlikleri Genel Sekreterliği</w:t>
      </w:r>
    </w:p>
    <w:p w:rsidR="003363B0" w:rsidP="00F05570" w:rsidRDefault="003363B0">
      <w:pPr>
        <w:spacing w:after="0"/>
        <w:jc w:val="center"/>
        <w:rPr>
          <w:b/>
          <w:bCs/>
          <w:color w:val="000000" w:themeColor="text1"/>
          <w:sz w:val="32"/>
          <w:szCs w:val="32"/>
        </w:rPr>
      </w:pPr>
      <w:r>
        <w:rPr>
          <w:b/>
          <w:bCs/>
          <w:color w:val="000000" w:themeColor="text1"/>
          <w:sz w:val="32"/>
          <w:szCs w:val="32"/>
        </w:rPr>
        <w:t>Ar-Ge Şubesi</w:t>
      </w:r>
    </w:p>
    <w:p w:rsidR="003363B0" w:rsidP="003363B0" w:rsidRDefault="00FF17B2">
      <w:pPr>
        <w:jc w:val="center"/>
        <w:rPr>
          <w:b/>
          <w:bCs/>
          <w:color w:val="000000" w:themeColor="text1"/>
          <w:sz w:val="32"/>
          <w:szCs w:val="32"/>
        </w:rPr>
      </w:pPr>
      <w:r>
        <w:rPr>
          <w:b/>
          <w:bCs/>
          <w:color w:val="000000" w:themeColor="text1"/>
          <w:sz w:val="32"/>
          <w:szCs w:val="32"/>
        </w:rPr>
        <w:t>Aralık</w:t>
      </w:r>
      <w:r w:rsidR="003363B0">
        <w:rPr>
          <w:b/>
          <w:bCs/>
          <w:color w:val="000000" w:themeColor="text1"/>
          <w:sz w:val="32"/>
          <w:szCs w:val="32"/>
        </w:rPr>
        <w:t>, 2019</w:t>
      </w:r>
    </w:p>
    <w:p w:rsidR="003363B0" w:rsidP="003363B0" w:rsidRDefault="003363B0">
      <w:pPr>
        <w:jc w:val="center"/>
        <w:rPr>
          <w:b/>
          <w:sz w:val="28"/>
          <w:szCs w:val="28"/>
        </w:rPr>
      </w:pPr>
    </w:p>
    <w:p w:rsidRPr="00022AE5" w:rsidR="009C4565" w:rsidP="009C4565" w:rsidRDefault="009C4565">
      <w:pPr>
        <w:spacing w:after="160" w:line="259" w:lineRule="auto"/>
        <w:jc w:val="center"/>
        <w:rPr>
          <w:rFonts w:cs="Tahoma"/>
          <w:bCs/>
          <w:color w:val="000000"/>
          <w:sz w:val="44"/>
          <w:szCs w:val="20"/>
          <w:bdr w:val="none" w:color="auto" w:sz="0" w:space="0" w:frame="1"/>
        </w:rPr>
      </w:pPr>
      <w:r w:rsidRPr="00022AE5">
        <w:rPr>
          <w:rFonts w:eastAsia="Times New Roman" w:cs="Times New Roman"/>
          <w:b/>
          <w:color w:val="244061" w:themeColor="accent1" w:themeShade="80"/>
          <w:sz w:val="52"/>
          <w:lang w:eastAsia="tr-TR"/>
        </w:rPr>
        <w:lastRenderedPageBreak/>
        <w:t>İÇİNDEKİLER</w:t>
      </w:r>
    </w:p>
    <w:p w:rsidRPr="00022AE5" w:rsidR="009C4565" w:rsidP="009C4565" w:rsidRDefault="009C4565">
      <w:pPr>
        <w:spacing w:after="160" w:line="259" w:lineRule="auto"/>
        <w:jc w:val="center"/>
        <w:rPr>
          <w:rFonts w:eastAsia="Times New Roman" w:cs="Tahoma"/>
          <w:b/>
          <w:bCs/>
          <w:color w:val="000000"/>
          <w:sz w:val="44"/>
          <w:szCs w:val="20"/>
          <w:bdr w:val="none" w:color="auto" w:sz="0" w:space="0" w:frame="1"/>
          <w:lang w:eastAsia="tr-TR"/>
        </w:rPr>
      </w:pPr>
    </w:p>
    <w:p w:rsidRPr="00022AE5" w:rsidR="009C4565" w:rsidP="009C4565" w:rsidRDefault="009C4565">
      <w:pPr>
        <w:spacing w:after="160" w:line="259" w:lineRule="auto"/>
        <w:jc w:val="center"/>
        <w:rPr>
          <w:rFonts w:eastAsia="Times New Roman" w:cs="Tahoma"/>
          <w:b/>
          <w:bCs/>
          <w:color w:val="000000"/>
          <w:sz w:val="44"/>
          <w:szCs w:val="20"/>
          <w:bdr w:val="none" w:color="auto" w:sz="0" w:space="0" w:frame="1"/>
          <w:lang w:eastAsia="tr-TR"/>
        </w:rPr>
      </w:pPr>
    </w:p>
    <w:p w:rsidRPr="00022AE5" w:rsidR="009C4565" w:rsidP="009C4565" w:rsidRDefault="009C4565">
      <w:pPr>
        <w:spacing w:after="0" w:line="360" w:lineRule="auto"/>
        <w:jc w:val="both"/>
        <w:rPr>
          <w:rFonts w:eastAsia="Times New Roman" w:cs="Times New Roman"/>
          <w:color w:val="0F243E"/>
          <w:sz w:val="24"/>
          <w:lang w:eastAsia="tr-TR"/>
        </w:rPr>
      </w:pPr>
      <w:r w:rsidRPr="00022AE5">
        <w:rPr>
          <w:rFonts w:eastAsia="Times New Roman" w:cs="Times New Roman"/>
          <w:b/>
          <w:bCs/>
          <w:color w:val="0F243E"/>
          <w:sz w:val="24"/>
          <w:lang w:eastAsia="tr-TR"/>
        </w:rPr>
        <w:t>1.</w:t>
      </w:r>
      <w:r w:rsidRPr="00022AE5">
        <w:t xml:space="preserve"> </w:t>
      </w:r>
      <w:r w:rsidRPr="00022AE5">
        <w:rPr>
          <w:rFonts w:eastAsia="Times New Roman" w:cs="Times New Roman"/>
          <w:b/>
          <w:bCs/>
          <w:color w:val="0F243E"/>
          <w:sz w:val="24"/>
          <w:lang w:eastAsia="tr-TR"/>
        </w:rPr>
        <w:t xml:space="preserve">GENEL EKONOMİK DURUM </w:t>
      </w:r>
      <w:r w:rsidRPr="00022AE5">
        <w:rPr>
          <w:rFonts w:eastAsia="Times New Roman" w:cs="Times New Roman"/>
          <w:color w:val="0F243E"/>
          <w:sz w:val="24"/>
          <w:lang w:eastAsia="tr-TR"/>
        </w:rPr>
        <w:ptab w:alignment="right" w:relativeTo="margin" w:leader="dot"/>
      </w:r>
      <w:r w:rsidRPr="00022AE5">
        <w:rPr>
          <w:rFonts w:eastAsia="Times New Roman" w:cs="Times New Roman"/>
          <w:b/>
          <w:bCs/>
          <w:color w:val="0F243E"/>
          <w:sz w:val="24"/>
          <w:lang w:eastAsia="tr-TR"/>
        </w:rPr>
        <w:t>3</w:t>
      </w:r>
    </w:p>
    <w:p w:rsidRPr="00022AE5" w:rsidR="009C4565" w:rsidP="009C4565" w:rsidRDefault="009C4565">
      <w:pPr>
        <w:spacing w:after="0" w:line="360" w:lineRule="auto"/>
        <w:jc w:val="both"/>
        <w:rPr>
          <w:rFonts w:eastAsia="Times New Roman" w:cs="Times New Roman"/>
          <w:b/>
          <w:bCs/>
          <w:color w:val="0F243E"/>
          <w:sz w:val="24"/>
          <w:lang w:eastAsia="tr-TR"/>
        </w:rPr>
      </w:pPr>
      <w:r w:rsidRPr="00022AE5">
        <w:rPr>
          <w:rFonts w:eastAsia="Times New Roman" w:cs="Times New Roman"/>
          <w:b/>
          <w:bCs/>
          <w:color w:val="0F243E"/>
          <w:sz w:val="24"/>
          <w:lang w:eastAsia="tr-TR"/>
        </w:rPr>
        <w:t>2.</w:t>
      </w:r>
      <w:r w:rsidRPr="00022AE5">
        <w:rPr>
          <w:rFonts w:eastAsia="Times New Roman" w:cs="Times New Roman"/>
          <w:lang w:eastAsia="tr-TR"/>
        </w:rPr>
        <w:t xml:space="preserve"> </w:t>
      </w:r>
      <w:r>
        <w:rPr>
          <w:rFonts w:eastAsia="Times New Roman" w:cs="Times New Roman"/>
          <w:b/>
          <w:bCs/>
          <w:color w:val="0F243E"/>
          <w:sz w:val="24"/>
          <w:lang w:eastAsia="tr-TR"/>
        </w:rPr>
        <w:t>MISIR</w:t>
      </w:r>
      <w:r w:rsidRPr="00022AE5">
        <w:rPr>
          <w:rFonts w:eastAsia="Times New Roman" w:cs="Times New Roman"/>
          <w:b/>
          <w:bCs/>
          <w:color w:val="0F243E"/>
          <w:sz w:val="24"/>
          <w:lang w:eastAsia="tr-TR"/>
        </w:rPr>
        <w:t>’IN</w:t>
      </w:r>
      <w:r w:rsidRPr="00022AE5">
        <w:rPr>
          <w:rFonts w:eastAsia="Times New Roman" w:cs="Times New Roman"/>
          <w:lang w:eastAsia="tr-TR"/>
        </w:rPr>
        <w:t xml:space="preserve"> </w:t>
      </w:r>
      <w:r w:rsidRPr="00022AE5">
        <w:rPr>
          <w:rFonts w:eastAsia="Times New Roman" w:cs="Times New Roman"/>
          <w:b/>
          <w:bCs/>
          <w:color w:val="0F243E"/>
          <w:sz w:val="24"/>
          <w:lang w:eastAsia="tr-TR"/>
        </w:rPr>
        <w:t xml:space="preserve">DIŞ TİCARETİ </w:t>
      </w:r>
      <w:r w:rsidRPr="00022AE5">
        <w:rPr>
          <w:rFonts w:eastAsia="Times New Roman" w:cs="Times New Roman"/>
          <w:color w:val="0F243E"/>
          <w:sz w:val="24"/>
          <w:lang w:eastAsia="tr-TR"/>
        </w:rPr>
        <w:ptab w:alignment="right" w:relativeTo="margin" w:leader="dot"/>
      </w:r>
      <w:r>
        <w:rPr>
          <w:rFonts w:eastAsia="Times New Roman" w:cs="Times New Roman"/>
          <w:b/>
          <w:color w:val="0F243E"/>
          <w:sz w:val="24"/>
          <w:lang w:eastAsia="tr-TR"/>
        </w:rPr>
        <w:t>5</w:t>
      </w:r>
    </w:p>
    <w:p w:rsidRPr="00022AE5" w:rsidR="009C4565" w:rsidP="009C4565" w:rsidRDefault="009C4565">
      <w:pPr>
        <w:spacing w:after="0" w:line="360" w:lineRule="auto"/>
        <w:jc w:val="both"/>
        <w:rPr>
          <w:rFonts w:eastAsia="Calibri" w:cs="Times New Roman"/>
          <w:b/>
          <w:color w:val="0F243E"/>
          <w:sz w:val="24"/>
        </w:rPr>
      </w:pPr>
      <w:r w:rsidRPr="00022AE5">
        <w:rPr>
          <w:rFonts w:eastAsia="Times New Roman" w:cs="Times New Roman"/>
          <w:b/>
          <w:bCs/>
          <w:color w:val="0F243E"/>
          <w:sz w:val="24"/>
          <w:lang w:eastAsia="tr-TR"/>
        </w:rPr>
        <w:t>3</w:t>
      </w:r>
      <w:r w:rsidRPr="00C028AF">
        <w:rPr>
          <w:rFonts w:eastAsia="Times New Roman" w:cs="Times New Roman"/>
          <w:b/>
          <w:bCs/>
          <w:sz w:val="24"/>
          <w:lang w:eastAsia="tr-TR"/>
        </w:rPr>
        <w:t>.</w:t>
      </w:r>
      <w:r w:rsidRPr="00C028AF">
        <w:rPr>
          <w:rFonts w:eastAsia="Calibri" w:cs="Times New Roman"/>
        </w:rPr>
        <w:t xml:space="preserve"> </w:t>
      </w:r>
      <w:r w:rsidRPr="00C028AF">
        <w:rPr>
          <w:rFonts w:eastAsia="Times New Roman" w:cs="Times New Roman"/>
          <w:b/>
          <w:bCs/>
          <w:sz w:val="24"/>
          <w:lang w:eastAsia="tr-TR"/>
        </w:rPr>
        <w:t xml:space="preserve">TÜRKİYE İLE TİCARET </w:t>
      </w:r>
      <w:r w:rsidRPr="00022AE5">
        <w:rPr>
          <w:rFonts w:eastAsia="Calibri" w:cs="Times New Roman"/>
          <w:color w:val="0F243E"/>
          <w:sz w:val="24"/>
        </w:rPr>
        <w:ptab w:alignment="right" w:relativeTo="margin" w:leader="dot"/>
      </w:r>
      <w:r w:rsidR="00C028AF">
        <w:rPr>
          <w:rFonts w:eastAsia="Calibri" w:cs="Times New Roman"/>
          <w:b/>
          <w:color w:val="0F243E"/>
          <w:sz w:val="24"/>
        </w:rPr>
        <w:t>7</w:t>
      </w:r>
    </w:p>
    <w:p w:rsidRPr="00022AE5" w:rsidR="009C4565" w:rsidP="009C4565" w:rsidRDefault="009C4565">
      <w:pPr>
        <w:spacing w:after="0" w:line="360" w:lineRule="auto"/>
        <w:jc w:val="both"/>
        <w:rPr>
          <w:rFonts w:eastAsia="Times New Roman" w:cs="Times New Roman"/>
          <w:b/>
          <w:bCs/>
          <w:color w:val="0F243E"/>
          <w:sz w:val="24"/>
          <w:lang w:eastAsia="tr-TR"/>
        </w:rPr>
      </w:pPr>
      <w:r>
        <w:rPr>
          <w:rFonts w:eastAsia="Times New Roman" w:cs="Times New Roman"/>
          <w:b/>
          <w:bCs/>
          <w:color w:val="0F243E"/>
          <w:sz w:val="24"/>
          <w:lang w:eastAsia="tr-TR"/>
        </w:rPr>
        <w:t>4.MISIR</w:t>
      </w:r>
      <w:r w:rsidRPr="00022AE5">
        <w:rPr>
          <w:rFonts w:eastAsia="Times New Roman" w:cs="Times New Roman"/>
          <w:b/>
          <w:bCs/>
          <w:color w:val="0F243E"/>
          <w:sz w:val="24"/>
          <w:lang w:eastAsia="tr-TR"/>
        </w:rPr>
        <w:t xml:space="preserve">’IN OTOMOTİV SEKTÖRÜ AÇISINDAN DEĞERLENDİRİLMESİ </w:t>
      </w:r>
      <w:r w:rsidRPr="00022AE5">
        <w:rPr>
          <w:rFonts w:eastAsia="Calibri" w:cs="Times New Roman"/>
          <w:color w:val="0F243E"/>
          <w:sz w:val="24"/>
        </w:rPr>
        <w:ptab w:alignment="right" w:relativeTo="margin" w:leader="dot"/>
      </w:r>
      <w:r w:rsidRPr="00022AE5">
        <w:rPr>
          <w:rFonts w:eastAsia="Times New Roman" w:cs="Times New Roman"/>
          <w:b/>
          <w:bCs/>
          <w:color w:val="0F243E"/>
          <w:sz w:val="24"/>
          <w:lang w:eastAsia="tr-TR"/>
        </w:rPr>
        <w:t>1</w:t>
      </w:r>
      <w:r w:rsidR="00C028AF">
        <w:rPr>
          <w:rFonts w:eastAsia="Times New Roman" w:cs="Times New Roman"/>
          <w:b/>
          <w:bCs/>
          <w:color w:val="0F243E"/>
          <w:sz w:val="24"/>
          <w:lang w:eastAsia="tr-TR"/>
        </w:rPr>
        <w:t>0</w:t>
      </w:r>
    </w:p>
    <w:p w:rsidRPr="00022AE5" w:rsidR="009C4565" w:rsidP="009C4565" w:rsidRDefault="009C4565">
      <w:pPr>
        <w:spacing w:after="0" w:line="360" w:lineRule="auto"/>
        <w:jc w:val="both"/>
        <w:rPr>
          <w:rFonts w:eastAsia="Times New Roman" w:cs="Times New Roman"/>
          <w:b/>
          <w:bCs/>
          <w:color w:val="0F243E"/>
          <w:sz w:val="24"/>
          <w:lang w:eastAsia="tr-TR"/>
        </w:rPr>
      </w:pPr>
      <w:r w:rsidRPr="00022AE5">
        <w:rPr>
          <w:rFonts w:eastAsia="Times New Roman" w:cs="Times New Roman"/>
          <w:b/>
          <w:bCs/>
          <w:color w:val="0F243E"/>
          <w:sz w:val="24"/>
          <w:lang w:eastAsia="tr-TR"/>
        </w:rPr>
        <w:t>5.İŞ ADAMLARININ PAZARDA DİKKAT ETMESİ GEREKEN HUSUSLAR</w:t>
      </w:r>
      <w:r w:rsidRPr="00022AE5">
        <w:rPr>
          <w:rFonts w:eastAsia="Calibri" w:cs="Times New Roman"/>
          <w:color w:val="0F243E"/>
          <w:sz w:val="24"/>
        </w:rPr>
        <w:ptab w:alignment="right" w:relativeTo="margin" w:leader="dot"/>
      </w:r>
      <w:r w:rsidRPr="00022AE5">
        <w:rPr>
          <w:rFonts w:eastAsia="Times New Roman" w:cs="Times New Roman"/>
          <w:b/>
          <w:bCs/>
          <w:color w:val="0F243E"/>
          <w:sz w:val="24"/>
          <w:lang w:eastAsia="tr-TR"/>
        </w:rPr>
        <w:t>1</w:t>
      </w:r>
      <w:r w:rsidR="00C028AF">
        <w:rPr>
          <w:rFonts w:eastAsia="Times New Roman" w:cs="Times New Roman"/>
          <w:b/>
          <w:bCs/>
          <w:color w:val="0F243E"/>
          <w:sz w:val="24"/>
          <w:lang w:eastAsia="tr-TR"/>
        </w:rPr>
        <w:t>3</w:t>
      </w: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r w:rsidRPr="00022AE5">
        <w:rPr>
          <w:rFonts w:eastAsia="Times New Roman" w:cs="Times New Roman"/>
          <w:b/>
          <w:bCs/>
          <w:color w:val="0F243E"/>
          <w:sz w:val="24"/>
          <w:lang w:eastAsia="tr-TR"/>
        </w:rPr>
        <w:t xml:space="preserve">KAYNAKLAR </w:t>
      </w:r>
      <w:r w:rsidRPr="00022AE5">
        <w:rPr>
          <w:rFonts w:eastAsia="Calibri" w:cs="Times New Roman"/>
          <w:color w:val="0F243E"/>
          <w:sz w:val="24"/>
        </w:rPr>
        <w:ptab w:alignment="right" w:relativeTo="margin" w:leader="dot"/>
      </w:r>
      <w:r w:rsidR="00C028AF">
        <w:rPr>
          <w:rFonts w:eastAsia="Times New Roman" w:cs="Times New Roman"/>
          <w:b/>
          <w:bCs/>
          <w:color w:val="0F243E"/>
          <w:sz w:val="24"/>
          <w:lang w:eastAsia="tr-TR"/>
        </w:rPr>
        <w:t>14</w:t>
      </w:r>
      <w:bookmarkStart w:name="_GoBack" w:id="0"/>
      <w:bookmarkEnd w:id="0"/>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009C4565" w:rsidP="009C4565" w:rsidRDefault="009C4565">
      <w:pPr>
        <w:shd w:val="clear" w:color="auto" w:fill="FFFFFF"/>
        <w:spacing w:after="0" w:line="240" w:lineRule="auto"/>
        <w:jc w:val="center"/>
        <w:textAlignment w:val="baseline"/>
        <w:rPr>
          <w:rFonts w:eastAsia="Times New Roman" w:cs="Times New Roman"/>
          <w:b/>
          <w:bCs/>
          <w:color w:val="0F243E"/>
          <w:sz w:val="24"/>
          <w:lang w:eastAsia="tr-TR"/>
        </w:rPr>
      </w:pPr>
    </w:p>
    <w:p w:rsidRPr="00A12467" w:rsidR="00A12467" w:rsidP="009C4565" w:rsidRDefault="00A12467">
      <w:pPr>
        <w:shd w:val="clear" w:color="auto" w:fill="FFFFFF"/>
        <w:spacing w:after="0" w:line="240" w:lineRule="auto"/>
        <w:jc w:val="center"/>
        <w:textAlignment w:val="baseline"/>
        <w:rPr>
          <w:rFonts w:eastAsia="Times New Roman" w:cstheme="minorHAnsi"/>
          <w:i/>
          <w:color w:val="000000"/>
          <w:sz w:val="28"/>
          <w:szCs w:val="20"/>
          <w:u w:val="single"/>
          <w:lang w:eastAsia="tr-TR"/>
        </w:rPr>
      </w:pPr>
      <w:r w:rsidRPr="00973CC4">
        <w:rPr>
          <w:rFonts w:eastAsia="Times New Roman" w:cstheme="minorHAnsi"/>
          <w:b/>
          <w:color w:val="000000"/>
          <w:sz w:val="20"/>
          <w:szCs w:val="20"/>
          <w:lang w:eastAsia="tr-TR"/>
        </w:rPr>
        <w:lastRenderedPageBreak/>
        <w:t>Büyüme Oranı:</w:t>
      </w:r>
      <w:r>
        <w:rPr>
          <w:rFonts w:eastAsia="Times New Roman" w:cstheme="minorHAnsi"/>
          <w:color w:val="000000"/>
          <w:sz w:val="20"/>
          <w:szCs w:val="20"/>
          <w:lang w:eastAsia="tr-TR"/>
        </w:rPr>
        <w:t xml:space="preserve"> 5,5% (2019 tahmini IMF</w:t>
      </w:r>
      <w:r w:rsidRPr="00973CC4">
        <w:rPr>
          <w:rFonts w:eastAsia="Times New Roman" w:cstheme="minorHAnsi"/>
          <w:color w:val="000000"/>
          <w:sz w:val="20"/>
          <w:szCs w:val="20"/>
          <w:lang w:eastAsia="tr-TR"/>
        </w:rPr>
        <w:t xml:space="preserve">) </w:t>
      </w:r>
      <w:r w:rsidRPr="00973CC4">
        <w:rPr>
          <w:rFonts w:eastAsia="Times New Roman" w:cstheme="minorHAnsi"/>
          <w:b/>
          <w:color w:val="000000"/>
          <w:sz w:val="20"/>
          <w:szCs w:val="20"/>
          <w:lang w:eastAsia="tr-TR"/>
        </w:rPr>
        <w:t>GSYİH:</w:t>
      </w:r>
      <w:r w:rsidRPr="00973CC4">
        <w:rPr>
          <w:rFonts w:eastAsia="Times New Roman" w:cstheme="minorHAnsi"/>
          <w:color w:val="000000"/>
          <w:sz w:val="20"/>
          <w:szCs w:val="20"/>
          <w:lang w:eastAsia="tr-TR"/>
        </w:rPr>
        <w:t xml:space="preserve"> </w:t>
      </w:r>
      <w:r>
        <w:rPr>
          <w:rFonts w:eastAsia="Times New Roman" w:cstheme="minorHAnsi"/>
          <w:color w:val="000000"/>
          <w:sz w:val="20"/>
          <w:szCs w:val="20"/>
          <w:lang w:eastAsia="tr-TR"/>
        </w:rPr>
        <w:t>235,4</w:t>
      </w:r>
      <w:r w:rsidRPr="00973CC4">
        <w:rPr>
          <w:rFonts w:eastAsia="Times New Roman" w:cstheme="minorHAnsi"/>
          <w:color w:val="000000"/>
          <w:sz w:val="20"/>
          <w:szCs w:val="20"/>
          <w:lang w:eastAsia="tr-TR"/>
        </w:rPr>
        <w:t xml:space="preserve"> milyar USD (</w:t>
      </w:r>
      <w:r>
        <w:rPr>
          <w:rFonts w:eastAsia="Times New Roman" w:cstheme="minorHAnsi"/>
          <w:color w:val="000000"/>
          <w:sz w:val="20"/>
          <w:szCs w:val="20"/>
          <w:lang w:eastAsia="tr-TR"/>
        </w:rPr>
        <w:t xml:space="preserve">2017 </w:t>
      </w:r>
      <w:r w:rsidRPr="00973CC4">
        <w:rPr>
          <w:rFonts w:eastAsia="Times New Roman" w:cstheme="minorHAnsi"/>
          <w:color w:val="000000"/>
          <w:sz w:val="20"/>
          <w:szCs w:val="20"/>
          <w:lang w:eastAsia="tr-TR"/>
        </w:rPr>
        <w:t xml:space="preserve">Dünya Bankası verilerine göre) / </w:t>
      </w:r>
      <w:r w:rsidRPr="00973CC4">
        <w:rPr>
          <w:rFonts w:eastAsia="Times New Roman" w:cstheme="minorHAnsi"/>
          <w:b/>
          <w:color w:val="000000"/>
          <w:sz w:val="20"/>
          <w:szCs w:val="20"/>
          <w:lang w:eastAsia="tr-TR"/>
        </w:rPr>
        <w:t>Nüfus:</w:t>
      </w:r>
      <w:r>
        <w:rPr>
          <w:rFonts w:eastAsia="Times New Roman" w:cstheme="minorHAnsi"/>
          <w:b/>
          <w:color w:val="000000"/>
          <w:sz w:val="20"/>
          <w:szCs w:val="20"/>
          <w:lang w:eastAsia="tr-TR"/>
        </w:rPr>
        <w:t xml:space="preserve"> </w:t>
      </w:r>
      <w:r w:rsidRPr="00A12467">
        <w:rPr>
          <w:rFonts w:eastAsia="Times New Roman" w:cstheme="minorHAnsi"/>
          <w:sz w:val="20"/>
          <w:szCs w:val="20"/>
          <w:lang w:eastAsia="tr-TR"/>
        </w:rPr>
        <w:t>99</w:t>
      </w:r>
      <w:r>
        <w:rPr>
          <w:rFonts w:eastAsia="Times New Roman" w:cstheme="minorHAnsi"/>
          <w:sz w:val="24"/>
          <w:szCs w:val="24"/>
          <w:lang w:eastAsia="tr-TR"/>
        </w:rPr>
        <w:t xml:space="preserve"> </w:t>
      </w:r>
      <w:r w:rsidRPr="00A12467">
        <w:rPr>
          <w:rFonts w:eastAsia="Times New Roman" w:cstheme="minorHAnsi"/>
          <w:sz w:val="20"/>
          <w:szCs w:val="20"/>
          <w:lang w:eastAsia="tr-TR"/>
        </w:rPr>
        <w:t>milyon</w:t>
      </w:r>
      <w:r w:rsidRPr="00973CC4">
        <w:rPr>
          <w:rFonts w:eastAsia="Times New Roman" w:cstheme="minorHAnsi"/>
          <w:color w:val="000000"/>
          <w:sz w:val="20"/>
          <w:szCs w:val="20"/>
          <w:lang w:eastAsia="tr-TR"/>
        </w:rPr>
        <w:t xml:space="preserve"> / </w:t>
      </w:r>
      <w:r w:rsidRPr="00973CC4">
        <w:rPr>
          <w:rFonts w:eastAsia="Times New Roman" w:cstheme="minorHAnsi"/>
          <w:b/>
          <w:color w:val="000000"/>
          <w:sz w:val="20"/>
          <w:szCs w:val="20"/>
          <w:lang w:eastAsia="tr-TR"/>
        </w:rPr>
        <w:t>Başkent:</w:t>
      </w:r>
      <w:r w:rsidRPr="00973CC4">
        <w:rPr>
          <w:rFonts w:eastAsia="Times New Roman" w:cstheme="minorHAnsi"/>
          <w:color w:val="000000"/>
          <w:sz w:val="20"/>
          <w:szCs w:val="20"/>
          <w:lang w:eastAsia="tr-TR"/>
        </w:rPr>
        <w:t xml:space="preserve"> </w:t>
      </w:r>
      <w:r>
        <w:rPr>
          <w:rFonts w:eastAsia="Times New Roman" w:cstheme="minorHAnsi"/>
          <w:color w:val="000000"/>
          <w:sz w:val="20"/>
          <w:szCs w:val="20"/>
          <w:lang w:eastAsia="tr-TR"/>
        </w:rPr>
        <w:t>Kahire</w:t>
      </w:r>
      <w:r w:rsidRPr="00973CC4">
        <w:rPr>
          <w:rFonts w:eastAsia="Times New Roman" w:cstheme="minorHAnsi"/>
          <w:b/>
          <w:color w:val="000000"/>
          <w:sz w:val="20"/>
          <w:szCs w:val="20"/>
          <w:lang w:eastAsia="tr-TR"/>
        </w:rPr>
        <w:t xml:space="preserve"> Para Birimi: </w:t>
      </w:r>
      <w:r w:rsidRPr="00A12467">
        <w:rPr>
          <w:rFonts w:eastAsia="Times New Roman" w:cstheme="minorHAnsi"/>
          <w:color w:val="000000"/>
          <w:sz w:val="20"/>
          <w:szCs w:val="20"/>
          <w:lang w:eastAsia="tr-TR"/>
        </w:rPr>
        <w:t>Mısır Lirası</w:t>
      </w:r>
    </w:p>
    <w:p w:rsidR="00FF17B2" w:rsidP="00B80D92" w:rsidRDefault="00FF17B2">
      <w:pPr>
        <w:pStyle w:val="NormalWeb"/>
        <w:spacing w:before="0" w:beforeAutospacing="0"/>
        <w:jc w:val="both"/>
        <w:rPr>
          <w:rFonts w:asciiTheme="minorHAnsi" w:hAnsiTheme="minorHAnsi" w:eastAsiaTheme="minorHAnsi" w:cstheme="minorBidi"/>
          <w:b/>
          <w:bCs/>
          <w:color w:val="000000" w:themeColor="text1"/>
          <w:sz w:val="32"/>
          <w:szCs w:val="32"/>
          <w:lang w:eastAsia="en-US"/>
        </w:rPr>
      </w:pPr>
    </w:p>
    <w:p w:rsidR="009C4565" w:rsidP="00B80D92" w:rsidRDefault="009C4565">
      <w:pPr>
        <w:pStyle w:val="NormalWeb"/>
        <w:spacing w:before="0" w:beforeAutospacing="0"/>
        <w:jc w:val="both"/>
        <w:rPr>
          <w:rFonts w:asciiTheme="minorHAnsi" w:hAnsiTheme="minorHAnsi" w:eastAsiaTheme="minorHAnsi" w:cstheme="minorBidi"/>
          <w:b/>
          <w:bCs/>
          <w:color w:val="000000" w:themeColor="text1"/>
          <w:sz w:val="32"/>
          <w:szCs w:val="32"/>
          <w:lang w:eastAsia="en-US"/>
        </w:rPr>
      </w:pPr>
      <w:r>
        <w:rPr>
          <w:rFonts w:asciiTheme="minorHAnsi" w:hAnsiTheme="minorHAnsi" w:eastAsiaTheme="minorHAnsi" w:cstheme="minorBidi"/>
          <w:b/>
          <w:bCs/>
          <w:color w:val="000000" w:themeColor="text1"/>
          <w:sz w:val="32"/>
          <w:szCs w:val="32"/>
          <w:lang w:eastAsia="en-US"/>
        </w:rPr>
        <w:t>GENEL DURUM</w:t>
      </w:r>
    </w:p>
    <w:p w:rsidRPr="00FF17B2" w:rsidR="00B80D92" w:rsidP="00B80D92" w:rsidRDefault="00B80D92">
      <w:pPr>
        <w:pStyle w:val="NormalWeb"/>
        <w:spacing w:before="0" w:beforeAutospacing="0"/>
        <w:jc w:val="both"/>
        <w:rPr>
          <w:rFonts w:asciiTheme="minorHAnsi" w:hAnsiTheme="minorHAnsi" w:eastAsiaTheme="minorHAnsi" w:cstheme="minorBidi"/>
          <w:b/>
          <w:bCs/>
          <w:color w:val="000000" w:themeColor="text1"/>
          <w:sz w:val="32"/>
          <w:szCs w:val="32"/>
          <w:lang w:eastAsia="en-US"/>
        </w:rPr>
      </w:pPr>
      <w:r w:rsidRPr="00FF17B2">
        <w:rPr>
          <w:rFonts w:asciiTheme="minorHAnsi" w:hAnsiTheme="minorHAnsi" w:eastAsiaTheme="minorHAnsi" w:cstheme="minorBidi"/>
          <w:b/>
          <w:bCs/>
          <w:color w:val="000000" w:themeColor="text1"/>
          <w:sz w:val="32"/>
          <w:szCs w:val="32"/>
          <w:lang w:eastAsia="en-US"/>
        </w:rPr>
        <w:t>Ekonomik Yapı</w:t>
      </w:r>
    </w:p>
    <w:p w:rsidRPr="00B80D92" w:rsidR="00B80D92" w:rsidP="00B80D92" w:rsidRDefault="00B80D92">
      <w:pPr>
        <w:pStyle w:val="NormalWeb"/>
        <w:spacing w:before="0" w:beforeAutospacing="0"/>
        <w:jc w:val="both"/>
        <w:rPr>
          <w:rFonts w:cs="Arial" w:asciiTheme="minorHAnsi" w:hAnsiTheme="minorHAnsi"/>
          <w:color w:val="212529"/>
        </w:rPr>
      </w:pPr>
      <w:r w:rsidRPr="00B80D92">
        <w:rPr>
          <w:rFonts w:cs="Arial" w:asciiTheme="minorHAnsi" w:hAnsiTheme="minorHAnsi"/>
          <w:color w:val="212529"/>
        </w:rPr>
        <w:t>Mısır Arap ülkeleri içinde Suudi Arabistan ve Birleşik Arap Emirlikleri’nin ardından üçüncü büyük ekonomidir. Afrika kıtasında ise Güney Afrika’dan sonra ikinci büyük ekonomiye sahiptir. Gelişmekte olan Mısır ekonomisi önemli ölçüde dış ticaret açığı vermekle birlikte, bu açık, turizm, Süveyş kanalı ve işçi gelirleriyle kapatılmaya çalışılmaktadır.</w:t>
      </w:r>
    </w:p>
    <w:p w:rsidRPr="00B80D92" w:rsidR="00B80D92" w:rsidP="00B80D92" w:rsidRDefault="00B80D92">
      <w:pPr>
        <w:pStyle w:val="NormalWeb"/>
        <w:spacing w:before="0" w:beforeAutospacing="0"/>
        <w:jc w:val="both"/>
        <w:rPr>
          <w:rFonts w:cs="Arial" w:asciiTheme="minorHAnsi" w:hAnsiTheme="minorHAnsi"/>
          <w:color w:val="212529"/>
        </w:rPr>
      </w:pPr>
      <w:r w:rsidRPr="00B80D92">
        <w:rPr>
          <w:rFonts w:cs="Arial" w:asciiTheme="minorHAnsi" w:hAnsiTheme="minorHAnsi"/>
          <w:color w:val="212529"/>
        </w:rPr>
        <w:t>Petrol sanayi, tekstil ve hazır giyim en önemli sektörlerdendir. Diğer gelişmiş sanayi dalları çelik, çimento, kimyasallar ve ilaç sanayidir. Turizm, doğal gaz, Süveyş Kanalı gelirleri ve beraberinde Körfez Ülkeleri’ndeki yenilenme çalışmaları nedeniyle inşaat sektöründeki canlanma, ekonominin lokomotifi durumuna gelmiştir.</w:t>
      </w:r>
    </w:p>
    <w:p w:rsidRPr="00B80D92" w:rsidR="00B80D92" w:rsidP="00B80D92" w:rsidRDefault="00B80D92">
      <w:pPr>
        <w:pStyle w:val="NormalWeb"/>
        <w:spacing w:before="0" w:beforeAutospacing="0"/>
        <w:jc w:val="both"/>
        <w:rPr>
          <w:rFonts w:cs="Arial" w:asciiTheme="minorHAnsi" w:hAnsiTheme="minorHAnsi"/>
          <w:color w:val="212529"/>
        </w:rPr>
      </w:pPr>
      <w:r w:rsidRPr="00B80D92">
        <w:rPr>
          <w:rFonts w:cs="Arial" w:asciiTheme="minorHAnsi" w:hAnsiTheme="minorHAnsi"/>
          <w:color w:val="212529"/>
        </w:rPr>
        <w:t>Mısır ekonomisinde turizmin önemli bir rolü vardır. Döviz girdilerinin ¼’ünün turizmden kaynaklanmakta, her yedi Mısırlıdan birisi geçimini turizmden sağlamaktadır. Bununla birlikte 2011 yılı Ocak ayında başlayan karışıklıklar turizmi olumsuz etkilemiş ve turizm gelirleri 2011 yılından itibaren ülke ekonomisine katkı sağlayamamıştır.</w:t>
      </w:r>
    </w:p>
    <w:p w:rsidRPr="00B80D92" w:rsidR="00B80D92" w:rsidP="00B80D92" w:rsidRDefault="00B80D92">
      <w:pPr>
        <w:pStyle w:val="NormalWeb"/>
        <w:spacing w:before="0" w:beforeAutospacing="0"/>
        <w:jc w:val="both"/>
        <w:rPr>
          <w:rFonts w:cs="Arial" w:asciiTheme="minorHAnsi" w:hAnsiTheme="minorHAnsi"/>
          <w:color w:val="212529"/>
        </w:rPr>
      </w:pPr>
      <w:r w:rsidRPr="00B80D92">
        <w:rPr>
          <w:rFonts w:cs="Arial" w:asciiTheme="minorHAnsi" w:hAnsiTheme="minorHAnsi"/>
          <w:color w:val="212529"/>
        </w:rPr>
        <w:t>Ülkede bankacılık sektörü yapılan reformlarla güçlendirilmiştir. Merkez Bankası’na kayıtlı yaklaşık 40 adet banka bulunmaktadır. Karaborsa döviz işlemlerini engellemek için Mısır Merkez Bankası Başkanı Tarek Amer 2016 yılı Mart ayında para birimi Mısır Poundunda yüzde 13 oranında devalüasyona gitmiştir, devalüsyon öncesi Mısır Poundunun ABD Dolarına oranı 7,73 iken develüasyon sonrası  Mısır Poundu/ ABD dolarına oranı 9,50 olmuştur.</w:t>
      </w:r>
    </w:p>
    <w:p w:rsidRPr="00B80D92" w:rsidR="00B80D92" w:rsidP="00B80D92" w:rsidRDefault="00B80D92">
      <w:pPr>
        <w:pStyle w:val="NormalWeb"/>
        <w:spacing w:before="0" w:beforeAutospacing="0"/>
        <w:jc w:val="both"/>
        <w:rPr>
          <w:rFonts w:cs="Arial" w:asciiTheme="minorHAnsi" w:hAnsiTheme="minorHAnsi"/>
          <w:b/>
          <w:color w:val="212529"/>
        </w:rPr>
      </w:pPr>
      <w:r w:rsidRPr="00B80D92">
        <w:rPr>
          <w:rFonts w:cs="Arial" w:asciiTheme="minorHAnsi" w:hAnsiTheme="minorHAnsi"/>
          <w:b/>
          <w:color w:val="212529"/>
        </w:rPr>
        <w:t>Ekonomi Politikaları</w:t>
      </w:r>
    </w:p>
    <w:p w:rsidRPr="00B80D92" w:rsidR="00B80D92" w:rsidP="00B80D92" w:rsidRDefault="00B80D92">
      <w:pPr>
        <w:pStyle w:val="NormalWeb"/>
        <w:spacing w:before="0" w:beforeAutospacing="0"/>
        <w:jc w:val="both"/>
        <w:rPr>
          <w:rFonts w:cs="Arial" w:asciiTheme="minorHAnsi" w:hAnsiTheme="minorHAnsi"/>
          <w:color w:val="212529"/>
        </w:rPr>
      </w:pPr>
      <w:r w:rsidRPr="00B80D92">
        <w:rPr>
          <w:rFonts w:cs="Arial" w:asciiTheme="minorHAnsi" w:hAnsiTheme="minorHAnsi"/>
          <w:color w:val="212529"/>
        </w:rPr>
        <w:t>1990’lı yıllardan itibaren Mısır “pazar ekonomisi” olma yolunda yapısal reform sürecini IMF desteğiyle yürürlüğe koymaya başlamış, bu çerçevede, maliye, para-banka politikaları ile özelleştirme ve ticaretin serbestleştirilmesine yönelik düzenlemelere gitmiştir. Mısır’da aktif nüfusun üçte birinin istihdam edildiği tarım sektörü varlığını Nil Nehri’ne borçludur. 169 milyar m3’lük su tutma kapasitesine sahip Aswan barajının 1970 yılında inşa edilmesiyle birlikte Nil suları kontrol altına alınarak sulamaya müsait tarım alanları genişletilmiştir.</w:t>
      </w:r>
    </w:p>
    <w:p w:rsidRPr="00B80D92" w:rsidR="00B80D92" w:rsidP="00B80D92" w:rsidRDefault="00B80D92">
      <w:pPr>
        <w:pStyle w:val="NormalWeb"/>
        <w:spacing w:before="0" w:beforeAutospacing="0"/>
        <w:jc w:val="both"/>
        <w:rPr>
          <w:rFonts w:cs="Arial" w:asciiTheme="minorHAnsi" w:hAnsiTheme="minorHAnsi"/>
          <w:color w:val="212529"/>
        </w:rPr>
      </w:pPr>
      <w:r w:rsidRPr="00B80D92">
        <w:rPr>
          <w:rFonts w:cs="Arial" w:asciiTheme="minorHAnsi" w:hAnsiTheme="minorHAnsi"/>
          <w:color w:val="212529"/>
        </w:rPr>
        <w:t>2004-2008 arası dönemde yabancı yatırımları çekmeye ve milli geliri artırmaya yönelik yapısal reformlar hayata geçirilmiş, ticari serbestleşme, yatırım teşviki sağlanarak yasal düzenlemelerde esnekliğe gidilmiştir. Ülkede gerçekleştirilen ekonomik reformlar nedeniyle, Mısır, Dünya Bankası - IFC (International Finance Corparation) tarafından 2009 yılında, “en aktif reformlar gerçekleştiren ilk 10 ülke” arasına 4. kez seçilmiştir.</w:t>
      </w:r>
    </w:p>
    <w:p w:rsidRPr="00B80D92" w:rsidR="00B80D92" w:rsidP="00B80D92" w:rsidRDefault="00B80D92">
      <w:pPr>
        <w:pStyle w:val="NormalWeb"/>
        <w:spacing w:before="0" w:beforeAutospacing="0"/>
        <w:jc w:val="both"/>
        <w:rPr>
          <w:rFonts w:cs="Arial" w:asciiTheme="minorHAnsi" w:hAnsiTheme="minorHAnsi"/>
          <w:color w:val="212529"/>
        </w:rPr>
      </w:pPr>
      <w:r w:rsidRPr="00B80D92">
        <w:rPr>
          <w:rFonts w:cs="Arial" w:asciiTheme="minorHAnsi" w:hAnsiTheme="minorHAnsi"/>
          <w:color w:val="212529"/>
        </w:rPr>
        <w:lastRenderedPageBreak/>
        <w:t>Mısır Cumhurbaşkanlığı kararnamesi ile Süveyş Kanal Bölgesi "Ekonomik Alan" ilan edilmiştir ve başkanlığına 3 yıl süreyle eski bakanlardan Ahmed Darwish getirilmiştir.. Kanal Bölgesinde yatırım yapacak firmalar "tek pencere" uygulaması çerçevesinde "Süveyş Kanalı Ekonomi Bölgesi" yönetimiyle muhatap olacaklardır.</w:t>
      </w:r>
    </w:p>
    <w:p w:rsidRPr="00B80D92" w:rsidR="00B80D92" w:rsidP="00B80D92" w:rsidRDefault="00B80D92">
      <w:pPr>
        <w:pStyle w:val="NormalWeb"/>
        <w:spacing w:before="0" w:beforeAutospacing="0"/>
        <w:jc w:val="both"/>
        <w:rPr>
          <w:rFonts w:cs="Arial" w:asciiTheme="minorHAnsi" w:hAnsiTheme="minorHAnsi"/>
          <w:b/>
          <w:color w:val="212529"/>
        </w:rPr>
      </w:pPr>
      <w:r w:rsidRPr="00B80D92">
        <w:rPr>
          <w:rFonts w:cs="Arial" w:asciiTheme="minorHAnsi" w:hAnsiTheme="minorHAnsi"/>
          <w:b/>
          <w:color w:val="212529"/>
        </w:rPr>
        <w:t>Ekonomik Performans</w:t>
      </w:r>
    </w:p>
    <w:p w:rsidRPr="002A6A64" w:rsidR="00B80D92" w:rsidP="00B80D92" w:rsidRDefault="00B80D92">
      <w:pPr>
        <w:pStyle w:val="NormalWeb"/>
        <w:spacing w:before="0" w:beforeAutospacing="0"/>
        <w:jc w:val="both"/>
        <w:rPr>
          <w:rFonts w:cs="Arial" w:asciiTheme="minorHAnsi" w:hAnsiTheme="minorHAnsi"/>
        </w:rPr>
      </w:pPr>
      <w:r w:rsidRPr="00B80D92">
        <w:rPr>
          <w:rFonts w:cs="Arial" w:asciiTheme="minorHAnsi" w:hAnsiTheme="minorHAnsi"/>
          <w:color w:val="212529"/>
        </w:rPr>
        <w:t>2010 yılı büyüme oranı %5,1 olurken, 2011 yılında yaşanan iç karışıklıkların etkisiyle, reel büyüme %1,8 olarak gerçekleşmiştir. 2012 yılında ise ekonomi bir miktar toparlanarak %2,2 oranında büyümüştür. 2014 yılında büyüme oranı %2,9, 2015 yılında da %4,4 oranlarında gerçekleşmiştir. 2016 yılında %4,3 oranında büyüme olduğu tahmin edilen Mısır’da EIU tahminlerine göre, yüksek enflasyon ve ülkenin yeni para politikaları sonucu düşük büyüme oranı 2017’de de devam edecektir. 2014 yılında 300 milyar dolar olan Mısır GSYİH'sı 2015 yılında 316,8 milyar dolar olmuştur</w:t>
      </w:r>
      <w:r w:rsidRPr="002A6A64">
        <w:rPr>
          <w:rFonts w:cs="Arial" w:asciiTheme="minorHAnsi" w:hAnsiTheme="minorHAnsi"/>
        </w:rPr>
        <w:t xml:space="preserve">. Mısır’ın GSYH’sının 2016 yılında 268,9 milyar </w:t>
      </w:r>
      <w:r w:rsidRPr="002A6A64" w:rsidR="002A6A64">
        <w:rPr>
          <w:rFonts w:cs="Arial" w:asciiTheme="minorHAnsi" w:hAnsiTheme="minorHAnsi"/>
        </w:rPr>
        <w:t>iken 2018 yılında bu değer 250,9 milyar dolar olarak gerçekleşmiştir.</w:t>
      </w:r>
    </w:p>
    <w:p w:rsidRPr="00B80D92" w:rsidR="00B80D92" w:rsidP="00B80D92" w:rsidRDefault="00B80D92">
      <w:pPr>
        <w:pStyle w:val="NormalWeb"/>
        <w:spacing w:before="0" w:beforeAutospacing="0"/>
        <w:jc w:val="both"/>
        <w:rPr>
          <w:rFonts w:cs="Arial" w:asciiTheme="minorHAnsi" w:hAnsiTheme="minorHAnsi"/>
          <w:b/>
          <w:color w:val="212529"/>
        </w:rPr>
      </w:pPr>
      <w:r w:rsidRPr="00B80D92">
        <w:rPr>
          <w:rFonts w:cs="Arial" w:asciiTheme="minorHAnsi" w:hAnsiTheme="minorHAnsi"/>
          <w:b/>
          <w:color w:val="212529"/>
        </w:rPr>
        <w:t>Ekonomide Geleceğe Yönelik Beklentiler</w:t>
      </w:r>
    </w:p>
    <w:p w:rsidRPr="002A6A64" w:rsidR="00B80D92" w:rsidP="00B80D92" w:rsidRDefault="00B80D92">
      <w:pPr>
        <w:pStyle w:val="NormalWeb"/>
        <w:spacing w:before="0" w:beforeAutospacing="0"/>
        <w:jc w:val="both"/>
        <w:rPr>
          <w:rFonts w:cs="Arial" w:asciiTheme="minorHAnsi" w:hAnsiTheme="minorHAnsi"/>
        </w:rPr>
      </w:pPr>
      <w:r w:rsidRPr="00B80D92">
        <w:rPr>
          <w:rFonts w:cs="Arial" w:asciiTheme="minorHAnsi" w:hAnsiTheme="minorHAnsi"/>
          <w:color w:val="212529"/>
        </w:rPr>
        <w:t xml:space="preserve">Mısır’da yeni para rejiminde Mısır poundun şamandıra etkisi enflasyon artış oranını hızlandırmıştır. Mısır’da yeni para rejimine tüketiciler ve yatırımcılar uyum sağlayana kadar, kısa vadede bazı tüketim ve yatırım kararları ertelenecek gibi görünmektedir. Sonuç olarak, 2015/16 döneminde% 4.3 olan gerçek </w:t>
      </w:r>
      <w:r w:rsidRPr="002A6A64">
        <w:rPr>
          <w:rFonts w:cs="Arial" w:asciiTheme="minorHAnsi" w:hAnsiTheme="minorHAnsi"/>
        </w:rPr>
        <w:t xml:space="preserve">GSYİH büyümesinin </w:t>
      </w:r>
      <w:r w:rsidRPr="002A6A64" w:rsidR="002A6A64">
        <w:rPr>
          <w:rFonts w:cs="Arial" w:asciiTheme="minorHAnsi" w:hAnsiTheme="minorHAnsi"/>
        </w:rPr>
        <w:t>2017’de %4,1 e gerilerken 2018 yılında toparlanarak %,3 olarak gerçekleşmiştir.</w:t>
      </w:r>
    </w:p>
    <w:p w:rsidRPr="009C4565" w:rsidR="00B80D92" w:rsidP="00B80D92" w:rsidRDefault="00B80D92">
      <w:pPr>
        <w:spacing w:after="100" w:afterAutospacing="1" w:line="240" w:lineRule="auto"/>
        <w:jc w:val="both"/>
        <w:rPr>
          <w:rFonts w:eastAsia="Times New Roman" w:cs="Arial"/>
          <w:b/>
          <w:color w:val="212529"/>
          <w:sz w:val="28"/>
          <w:szCs w:val="28"/>
          <w:lang w:eastAsia="tr-TR"/>
        </w:rPr>
      </w:pPr>
      <w:bookmarkStart w:name="_Toc290478771" w:id="1"/>
      <w:r w:rsidRPr="009C4565">
        <w:rPr>
          <w:rFonts w:eastAsia="Times New Roman" w:cs="Arial"/>
          <w:b/>
          <w:color w:val="212529"/>
          <w:sz w:val="28"/>
          <w:szCs w:val="28"/>
          <w:lang w:eastAsia="tr-TR"/>
        </w:rPr>
        <w:t>MISIR’IN DIŞ TİCARETİ</w:t>
      </w:r>
      <w:bookmarkEnd w:id="1"/>
    </w:p>
    <w:p w:rsidR="00B80D92" w:rsidP="00B80D92" w:rsidRDefault="00B80D92">
      <w:pPr>
        <w:spacing w:after="100" w:afterAutospacing="1" w:line="240" w:lineRule="auto"/>
        <w:jc w:val="both"/>
        <w:rPr>
          <w:rFonts w:eastAsia="Times New Roman" w:cs="Arial"/>
          <w:color w:val="212529"/>
          <w:sz w:val="24"/>
          <w:szCs w:val="24"/>
          <w:lang w:eastAsia="tr-TR"/>
        </w:rPr>
      </w:pPr>
      <w:r w:rsidRPr="00B80D92">
        <w:rPr>
          <w:rFonts w:eastAsia="Times New Roman" w:cs="Arial"/>
          <w:color w:val="212529"/>
          <w:sz w:val="24"/>
          <w:szCs w:val="24"/>
          <w:lang w:eastAsia="tr-TR"/>
        </w:rPr>
        <w:t>Trade map  istatistiklerine göre Mısır, 2018 yılında 80,9 milyar dolarlık ithalatla dünyanın en büyük 42. ithalatçısı, 29,4 milyar dolarlık ihracatla dünyanın en büyük 67. ihracatçısı  durumundadır. 2018 yılında Türkiye % 4 payla Mısır’ın 7. en büyük tedarikçisi iken, 1. sırada Çin yer almaktadır.</w:t>
      </w:r>
    </w:p>
    <w:p w:rsidR="00B80D92" w:rsidP="00B80D92" w:rsidRDefault="00B80D92">
      <w:pPr>
        <w:spacing w:after="100" w:afterAutospacing="1" w:line="240" w:lineRule="auto"/>
        <w:jc w:val="both"/>
        <w:rPr>
          <w:rFonts w:eastAsia="Times New Roman" w:cs="Arial"/>
          <w:color w:val="212529"/>
          <w:sz w:val="24"/>
          <w:szCs w:val="24"/>
          <w:lang w:eastAsia="tr-TR"/>
        </w:rPr>
      </w:pPr>
      <w:r w:rsidRPr="00B80D92">
        <w:rPr>
          <w:rFonts w:eastAsia="Times New Roman" w:cs="Arial"/>
          <w:color w:val="212529"/>
          <w:sz w:val="24"/>
          <w:szCs w:val="24"/>
          <w:lang w:eastAsia="tr-TR"/>
        </w:rPr>
        <w:t>Mısır’ın en fazla ihracat yaptığı pazarlar İtalya, Türkiye, Birleşik Arap Emirlikleri, ABD ve Suudi Arabistan’dır. Mısır’ın en önemli ihraç maddeleri; işlenmiş petrol, ham petrol, altın, gübre, turunçgiller, petrol gazları, kablolar ve monitörlerdir.</w:t>
      </w:r>
    </w:p>
    <w:p w:rsidR="00B80D92" w:rsidP="00B80D92" w:rsidRDefault="00B80D92">
      <w:pPr>
        <w:spacing w:after="100" w:afterAutospacing="1" w:line="240" w:lineRule="auto"/>
        <w:jc w:val="both"/>
        <w:rPr>
          <w:rFonts w:eastAsia="Times New Roman" w:cs="Arial"/>
          <w:color w:val="212529"/>
          <w:sz w:val="24"/>
          <w:szCs w:val="24"/>
          <w:lang w:eastAsia="tr-TR"/>
        </w:rPr>
      </w:pPr>
      <w:r w:rsidRPr="00B80D92">
        <w:rPr>
          <w:rFonts w:eastAsia="Times New Roman" w:cs="Arial"/>
          <w:color w:val="212529"/>
          <w:sz w:val="24"/>
          <w:szCs w:val="24"/>
          <w:lang w:eastAsia="tr-TR"/>
        </w:rPr>
        <w:t> Mısır’ın en fazla ithalat yaptığı tedarikçi ülkeler Çin, Suudi Arabistan, ABD, Rusya, Almanya ve İtalya’dır. En fazla ithalat yaptığı ürünler işlenmiş pterol ürünleri, ham petrol, binek otomobilleri, buğday, petrol gazları, telefon cihazları ve ilaçlardır. Mısır Arap Cumhuriyeti, dünyanın en büyük buğday ithalatçılarından biridir.</w:t>
      </w:r>
    </w:p>
    <w:p w:rsidR="00B80D92" w:rsidP="00B80D92" w:rsidRDefault="00B80D92">
      <w:pPr>
        <w:spacing w:after="100" w:afterAutospacing="1" w:line="240" w:lineRule="auto"/>
        <w:jc w:val="both"/>
        <w:rPr>
          <w:rFonts w:eastAsia="Times New Roman" w:cs="Arial"/>
          <w:color w:val="212529"/>
          <w:sz w:val="24"/>
          <w:szCs w:val="24"/>
          <w:lang w:eastAsia="tr-TR"/>
        </w:rPr>
      </w:pPr>
      <w:r w:rsidRPr="00B80D92">
        <w:rPr>
          <w:rFonts w:eastAsia="Times New Roman" w:cs="Arial"/>
          <w:color w:val="212529"/>
          <w:sz w:val="24"/>
          <w:szCs w:val="24"/>
          <w:lang w:eastAsia="tr-TR"/>
        </w:rPr>
        <w:t>Mısır’ın Ortadoğu ve Afrika’dan 7 ülke ile (Irak, Libya, Suriye, Lübnan, Ürdün, Fas ve Tunus ile Serbest Ticaret Anlaşması mevcuttur. 2010 yılında ise MERCOSUR ile STA imzalamıştır. Ayrıca AB ile yürürlükte bulunan bir STA mevcuttur.</w:t>
      </w:r>
    </w:p>
    <w:p w:rsidRPr="00FF17B2" w:rsidR="00B80D92" w:rsidP="00B80D92" w:rsidRDefault="00B80D92">
      <w:pPr>
        <w:spacing w:after="100" w:afterAutospacing="1" w:line="240" w:lineRule="auto"/>
        <w:jc w:val="both"/>
        <w:rPr>
          <w:rFonts w:eastAsia="Times New Roman" w:cs="Arial"/>
          <w:b/>
          <w:color w:val="212529"/>
          <w:sz w:val="28"/>
          <w:szCs w:val="28"/>
          <w:lang w:eastAsia="tr-TR"/>
        </w:rPr>
      </w:pPr>
      <w:r w:rsidRPr="00FF17B2">
        <w:rPr>
          <w:rFonts w:eastAsia="Times New Roman" w:cs="Arial"/>
          <w:b/>
          <w:color w:val="212529"/>
          <w:sz w:val="28"/>
          <w:szCs w:val="28"/>
          <w:lang w:eastAsia="tr-TR"/>
        </w:rPr>
        <w:lastRenderedPageBreak/>
        <w:t>Ülkenin Dış Ticareti</w:t>
      </w:r>
    </w:p>
    <w:p w:rsidRPr="00B80D92" w:rsidR="00B80D92" w:rsidP="00B80D92" w:rsidRDefault="00B80D92">
      <w:pPr>
        <w:spacing w:after="100" w:afterAutospacing="1" w:line="240" w:lineRule="auto"/>
        <w:jc w:val="both"/>
        <w:rPr>
          <w:rFonts w:eastAsia="Times New Roman" w:cs="Arial"/>
          <w:b/>
          <w:color w:val="212529"/>
          <w:sz w:val="24"/>
          <w:szCs w:val="24"/>
          <w:lang w:eastAsia="tr-TR"/>
        </w:rPr>
      </w:pPr>
      <w:r w:rsidRPr="00B80D92">
        <w:rPr>
          <w:rFonts w:eastAsia="Times New Roman" w:cs="Arial"/>
          <w:b/>
          <w:color w:val="212529"/>
          <w:sz w:val="24"/>
          <w:szCs w:val="24"/>
          <w:lang w:eastAsia="tr-TR"/>
        </w:rPr>
        <w:t> </w:t>
      </w:r>
      <w:bookmarkStart w:name="_Toc250296149" w:id="2"/>
      <w:r w:rsidRPr="00B80D92">
        <w:rPr>
          <w:rFonts w:eastAsia="Times New Roman" w:cs="Arial"/>
          <w:b/>
          <w:color w:val="212529"/>
          <w:sz w:val="24"/>
          <w:szCs w:val="24"/>
          <w:lang w:eastAsia="tr-TR"/>
        </w:rPr>
        <w:t>Dış Ticaret Göstergeleri (Milyon Dolar)</w:t>
      </w:r>
      <w:bookmarkEnd w:id="2"/>
    </w:p>
    <w:tbl>
      <w:tblPr>
        <w:tblW w:w="808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52"/>
        <w:gridCol w:w="1559"/>
        <w:gridCol w:w="1418"/>
        <w:gridCol w:w="1559"/>
      </w:tblGrid>
      <w:tr w:rsidRPr="00B80D92" w:rsidR="00B80D92" w:rsidTr="00B80D92">
        <w:trPr>
          <w:trHeight w:val="347"/>
        </w:trPr>
        <w:tc>
          <w:tcPr>
            <w:tcW w:w="3552"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ascii="Arial" w:hAnsi="Arial" w:eastAsia="Times New Roman" w:cs="Arial"/>
                <w:b/>
                <w:color w:val="212529"/>
                <w:sz w:val="24"/>
                <w:szCs w:val="24"/>
                <w:lang w:eastAsia="tr-TR"/>
              </w:rPr>
            </w:pPr>
            <w:r w:rsidRPr="00B80D92">
              <w:rPr>
                <w:rFonts w:ascii="Arial" w:hAnsi="Arial" w:eastAsia="Times New Roman" w:cs="Arial"/>
                <w:b/>
                <w:color w:val="212529"/>
                <w:sz w:val="24"/>
                <w:szCs w:val="24"/>
                <w:lang w:eastAsia="tr-TR"/>
              </w:rPr>
              <w:br/>
            </w:r>
          </w:p>
        </w:tc>
        <w:tc>
          <w:tcPr>
            <w:tcW w:w="1559"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ascii="Arial" w:hAnsi="Arial" w:eastAsia="Times New Roman" w:cs="Arial"/>
                <w:b/>
                <w:color w:val="212529"/>
                <w:sz w:val="24"/>
                <w:szCs w:val="24"/>
                <w:lang w:eastAsia="tr-TR"/>
              </w:rPr>
            </w:pPr>
            <w:r w:rsidRPr="00B80D92">
              <w:rPr>
                <w:rFonts w:ascii="Arial" w:hAnsi="Arial" w:eastAsia="Times New Roman" w:cs="Arial"/>
                <w:b/>
                <w:color w:val="212529"/>
                <w:sz w:val="24"/>
                <w:szCs w:val="24"/>
                <w:lang w:eastAsia="tr-TR"/>
              </w:rPr>
              <w:t>2016</w:t>
            </w:r>
          </w:p>
        </w:tc>
        <w:tc>
          <w:tcPr>
            <w:tcW w:w="1418"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ascii="Arial" w:hAnsi="Arial" w:eastAsia="Times New Roman" w:cs="Arial"/>
                <w:b/>
                <w:color w:val="212529"/>
                <w:sz w:val="24"/>
                <w:szCs w:val="24"/>
                <w:lang w:eastAsia="tr-TR"/>
              </w:rPr>
            </w:pPr>
            <w:r w:rsidRPr="00B80D92">
              <w:rPr>
                <w:rFonts w:ascii="Arial" w:hAnsi="Arial" w:eastAsia="Times New Roman" w:cs="Arial"/>
                <w:b/>
                <w:color w:val="212529"/>
                <w:sz w:val="24"/>
                <w:szCs w:val="24"/>
                <w:lang w:eastAsia="tr-TR"/>
              </w:rPr>
              <w:t>2017</w:t>
            </w:r>
          </w:p>
        </w:tc>
        <w:tc>
          <w:tcPr>
            <w:tcW w:w="1559"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ascii="Arial" w:hAnsi="Arial" w:eastAsia="Times New Roman" w:cs="Arial"/>
                <w:b/>
                <w:color w:val="212529"/>
                <w:sz w:val="24"/>
                <w:szCs w:val="24"/>
                <w:lang w:eastAsia="tr-TR"/>
              </w:rPr>
            </w:pPr>
            <w:r w:rsidRPr="00B80D92">
              <w:rPr>
                <w:rFonts w:ascii="Arial" w:hAnsi="Arial" w:eastAsia="Times New Roman" w:cs="Arial"/>
                <w:b/>
                <w:color w:val="212529"/>
                <w:sz w:val="24"/>
                <w:szCs w:val="24"/>
                <w:lang w:eastAsia="tr-TR"/>
              </w:rPr>
              <w:t>2018</w:t>
            </w:r>
          </w:p>
        </w:tc>
      </w:tr>
      <w:tr w:rsidRPr="00B80D92" w:rsidR="00B80D92" w:rsidTr="00B80D92">
        <w:trPr>
          <w:trHeight w:val="369"/>
        </w:trPr>
        <w:tc>
          <w:tcPr>
            <w:tcW w:w="355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İhracat</w:t>
            </w:r>
          </w:p>
        </w:tc>
        <w:tc>
          <w:tcPr>
            <w:tcW w:w="15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22.507</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25.943</w:t>
            </w:r>
          </w:p>
        </w:tc>
        <w:tc>
          <w:tcPr>
            <w:tcW w:w="15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29.384</w:t>
            </w:r>
          </w:p>
        </w:tc>
      </w:tr>
      <w:tr w:rsidRPr="00B80D92" w:rsidR="00B80D92" w:rsidTr="00B80D92">
        <w:trPr>
          <w:trHeight w:val="369"/>
        </w:trPr>
        <w:tc>
          <w:tcPr>
            <w:tcW w:w="355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İthalat</w:t>
            </w:r>
          </w:p>
        </w:tc>
        <w:tc>
          <w:tcPr>
            <w:tcW w:w="15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58.053</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66.338</w:t>
            </w:r>
          </w:p>
        </w:tc>
        <w:tc>
          <w:tcPr>
            <w:tcW w:w="15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80.993</w:t>
            </w:r>
          </w:p>
        </w:tc>
      </w:tr>
      <w:tr w:rsidRPr="00B80D92" w:rsidR="00B80D92" w:rsidTr="00B80D92">
        <w:trPr>
          <w:trHeight w:val="389"/>
        </w:trPr>
        <w:tc>
          <w:tcPr>
            <w:tcW w:w="355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Ticaret Hacmi</w:t>
            </w:r>
          </w:p>
        </w:tc>
        <w:tc>
          <w:tcPr>
            <w:tcW w:w="15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80.560</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92.281</w:t>
            </w:r>
          </w:p>
        </w:tc>
        <w:tc>
          <w:tcPr>
            <w:tcW w:w="15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110.377</w:t>
            </w:r>
          </w:p>
        </w:tc>
      </w:tr>
      <w:tr w:rsidRPr="00B80D92" w:rsidR="00B80D92" w:rsidTr="00B80D92">
        <w:trPr>
          <w:trHeight w:val="369"/>
        </w:trPr>
        <w:tc>
          <w:tcPr>
            <w:tcW w:w="355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Ticaret Dengesi</w:t>
            </w:r>
          </w:p>
        </w:tc>
        <w:tc>
          <w:tcPr>
            <w:tcW w:w="15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-35.546</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-40.395</w:t>
            </w:r>
          </w:p>
        </w:tc>
        <w:tc>
          <w:tcPr>
            <w:tcW w:w="15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-51.609</w:t>
            </w:r>
          </w:p>
        </w:tc>
      </w:tr>
    </w:tbl>
    <w:p w:rsidRPr="00B80D92" w:rsidR="00B80D92" w:rsidP="00B80D92" w:rsidRDefault="00B80D92">
      <w:pPr>
        <w:spacing w:after="0" w:line="240" w:lineRule="auto"/>
        <w:rPr>
          <w:rFonts w:ascii="Times New Roman" w:hAnsi="Times New Roman" w:eastAsia="Times New Roman" w:cs="Times New Roman"/>
          <w:sz w:val="24"/>
          <w:szCs w:val="24"/>
          <w:lang w:eastAsia="tr-TR"/>
        </w:rPr>
      </w:pPr>
      <w:r w:rsidRPr="00B80D92">
        <w:rPr>
          <w:rFonts w:eastAsia="Times New Roman" w:cs="Arial"/>
          <w:color w:val="212529"/>
          <w:sz w:val="24"/>
          <w:szCs w:val="24"/>
          <w:shd w:val="clear" w:color="auto" w:fill="FFFFFF"/>
          <w:lang w:eastAsia="tr-TR"/>
        </w:rPr>
        <w:t> Kaynak: ITC Trademap</w:t>
      </w:r>
      <w:r w:rsidRPr="00B80D92">
        <w:rPr>
          <w:rFonts w:eastAsia="Times New Roman" w:cs="Arial"/>
          <w:color w:val="212529"/>
          <w:sz w:val="24"/>
          <w:szCs w:val="24"/>
          <w:lang w:eastAsia="tr-TR"/>
        </w:rPr>
        <w:br/>
      </w:r>
      <w:r w:rsidRPr="00B80D92">
        <w:rPr>
          <w:rFonts w:eastAsia="Times New Roman" w:cs="Arial"/>
          <w:color w:val="212529"/>
          <w:sz w:val="24"/>
          <w:szCs w:val="24"/>
          <w:shd w:val="clear" w:color="auto" w:fill="FFFFFF"/>
          <w:lang w:eastAsia="tr-TR"/>
        </w:rPr>
        <w:t> </w:t>
      </w:r>
      <w:r w:rsidRPr="00B80D92">
        <w:rPr>
          <w:rFonts w:eastAsia="Times New Roman" w:cs="Arial"/>
          <w:color w:val="212529"/>
          <w:sz w:val="24"/>
          <w:szCs w:val="24"/>
          <w:lang w:eastAsia="tr-TR"/>
        </w:rPr>
        <w:br/>
      </w:r>
      <w:r w:rsidRPr="00B80D92">
        <w:rPr>
          <w:rFonts w:eastAsia="Times New Roman" w:cs="Arial"/>
          <w:b/>
          <w:color w:val="212529"/>
          <w:sz w:val="24"/>
          <w:szCs w:val="24"/>
          <w:lang w:eastAsia="tr-TR"/>
        </w:rPr>
        <w:t> </w:t>
      </w:r>
      <w:r w:rsidRPr="00B80D92">
        <w:rPr>
          <w:rFonts w:eastAsia="Times New Roman" w:cs="Arial"/>
          <w:b/>
          <w:color w:val="212529"/>
          <w:sz w:val="24"/>
          <w:szCs w:val="24"/>
          <w:lang w:eastAsia="tr-TR"/>
        </w:rPr>
        <w:br/>
        <w:t>İhraç Ettiği Başlıca Ürünler (1.000 Dolar)</w:t>
      </w:r>
      <w:r w:rsidRPr="00B80D92">
        <w:rPr>
          <w:rFonts w:ascii="Arial" w:hAnsi="Arial" w:eastAsia="Times New Roman" w:cs="Arial"/>
          <w:b/>
          <w:color w:val="212529"/>
          <w:sz w:val="24"/>
          <w:szCs w:val="24"/>
          <w:lang w:eastAsia="tr-TR"/>
        </w:rPr>
        <w:br/>
      </w:r>
      <w:r w:rsidRPr="00B80D92">
        <w:rPr>
          <w:rFonts w:ascii="Arial" w:hAnsi="Arial" w:eastAsia="Times New Roman" w:cs="Arial"/>
          <w:color w:val="212529"/>
          <w:sz w:val="24"/>
          <w:szCs w:val="24"/>
          <w:shd w:val="clear" w:color="auto" w:fill="FFFFFF"/>
          <w:lang w:eastAsia="tr-TR"/>
        </w:rPr>
        <w:t> </w:t>
      </w: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7"/>
        <w:gridCol w:w="4820"/>
        <w:gridCol w:w="1134"/>
        <w:gridCol w:w="1417"/>
        <w:gridCol w:w="1134"/>
      </w:tblGrid>
      <w:tr w:rsidRPr="00B80D92" w:rsidR="00B80D92" w:rsidTr="00B80D92">
        <w:trPr>
          <w:trHeight w:val="484"/>
        </w:trPr>
        <w:tc>
          <w:tcPr>
            <w:tcW w:w="717" w:type="dxa"/>
            <w:tcBorders>
              <w:top w:val="outset" w:color="auto" w:sz="6" w:space="0"/>
              <w:left w:val="outset" w:color="auto" w:sz="6" w:space="0"/>
              <w:bottom w:val="outset" w:color="auto" w:sz="6" w:space="0"/>
              <w:right w:val="outset" w:color="auto" w:sz="6" w:space="0"/>
            </w:tcBorders>
            <w:shd w:val="clear" w:color="auto" w:fill="D9D9D9" w:themeFill="background1" w:themeFillShade="D9"/>
            <w:noWrap/>
            <w:vAlign w:val="center"/>
            <w:hideMark/>
          </w:tcPr>
          <w:p w:rsidRPr="00B80D92" w:rsidR="00B80D92" w:rsidP="00B80D92" w:rsidRDefault="00B80D92">
            <w:pPr>
              <w:spacing w:after="0" w:line="240" w:lineRule="auto"/>
              <w:jc w:val="center"/>
              <w:rPr>
                <w:rFonts w:eastAsia="Times New Roman" w:cs="Arial"/>
                <w:b/>
                <w:color w:val="212529"/>
                <w:sz w:val="24"/>
                <w:szCs w:val="24"/>
                <w:lang w:eastAsia="tr-TR"/>
              </w:rPr>
            </w:pPr>
            <w:r w:rsidRPr="00B80D92">
              <w:rPr>
                <w:rFonts w:eastAsia="Times New Roman" w:cs="Arial"/>
                <w:b/>
                <w:color w:val="212529"/>
                <w:sz w:val="24"/>
                <w:szCs w:val="24"/>
                <w:lang w:eastAsia="tr-TR"/>
              </w:rPr>
              <w:t>GTİP</w:t>
            </w:r>
          </w:p>
        </w:tc>
        <w:tc>
          <w:tcPr>
            <w:tcW w:w="4820" w:type="dxa"/>
            <w:tcBorders>
              <w:top w:val="outset" w:color="auto" w:sz="6" w:space="0"/>
              <w:left w:val="outset" w:color="auto" w:sz="6" w:space="0"/>
              <w:bottom w:val="outset" w:color="auto" w:sz="6" w:space="0"/>
              <w:right w:val="outset" w:color="auto" w:sz="6" w:space="0"/>
            </w:tcBorders>
            <w:shd w:val="clear" w:color="auto" w:fill="D9D9D9" w:themeFill="background1" w:themeFillShade="D9"/>
            <w:noWrap/>
            <w:vAlign w:val="center"/>
            <w:hideMark/>
          </w:tcPr>
          <w:p w:rsidRPr="00B80D92" w:rsidR="00B80D92" w:rsidP="00B80D92" w:rsidRDefault="00B80D92">
            <w:pPr>
              <w:spacing w:after="0" w:line="240" w:lineRule="auto"/>
              <w:jc w:val="center"/>
              <w:rPr>
                <w:rFonts w:eastAsia="Times New Roman" w:cs="Arial"/>
                <w:b/>
                <w:color w:val="212529"/>
                <w:sz w:val="24"/>
                <w:szCs w:val="24"/>
                <w:lang w:eastAsia="tr-TR"/>
              </w:rPr>
            </w:pPr>
            <w:r w:rsidRPr="00B80D92">
              <w:rPr>
                <w:rFonts w:eastAsia="Times New Roman" w:cs="Arial"/>
                <w:b/>
                <w:color w:val="212529"/>
                <w:sz w:val="24"/>
                <w:szCs w:val="24"/>
                <w:lang w:eastAsia="tr-TR"/>
              </w:rPr>
              <w:t>Ürünler</w:t>
            </w:r>
          </w:p>
        </w:tc>
        <w:tc>
          <w:tcPr>
            <w:tcW w:w="1134"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eastAsia="Times New Roman" w:cs="Arial"/>
                <w:b/>
                <w:color w:val="212529"/>
                <w:sz w:val="24"/>
                <w:szCs w:val="24"/>
                <w:lang w:eastAsia="tr-TR"/>
              </w:rPr>
            </w:pPr>
            <w:r w:rsidRPr="00B80D92">
              <w:rPr>
                <w:rFonts w:eastAsia="Times New Roman" w:cs="Arial"/>
                <w:b/>
                <w:color w:val="212529"/>
                <w:sz w:val="24"/>
                <w:szCs w:val="24"/>
                <w:lang w:eastAsia="tr-TR"/>
              </w:rPr>
              <w:t>2016</w:t>
            </w:r>
          </w:p>
        </w:tc>
        <w:tc>
          <w:tcPr>
            <w:tcW w:w="1417"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eastAsia="Times New Roman" w:cs="Arial"/>
                <w:b/>
                <w:color w:val="212529"/>
                <w:sz w:val="24"/>
                <w:szCs w:val="24"/>
                <w:lang w:eastAsia="tr-TR"/>
              </w:rPr>
            </w:pPr>
            <w:r w:rsidRPr="00B80D92">
              <w:rPr>
                <w:rFonts w:eastAsia="Times New Roman" w:cs="Arial"/>
                <w:b/>
                <w:color w:val="212529"/>
                <w:sz w:val="24"/>
                <w:szCs w:val="24"/>
                <w:lang w:eastAsia="tr-TR"/>
              </w:rPr>
              <w:t>2017</w:t>
            </w:r>
          </w:p>
        </w:tc>
        <w:tc>
          <w:tcPr>
            <w:tcW w:w="1134"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eastAsia="Times New Roman" w:cs="Arial"/>
                <w:b/>
                <w:color w:val="212529"/>
                <w:sz w:val="24"/>
                <w:szCs w:val="24"/>
                <w:lang w:eastAsia="tr-TR"/>
              </w:rPr>
            </w:pPr>
            <w:r w:rsidRPr="00B80D92">
              <w:rPr>
                <w:rFonts w:eastAsia="Times New Roman" w:cs="Arial"/>
                <w:b/>
                <w:color w:val="212529"/>
                <w:sz w:val="24"/>
                <w:szCs w:val="24"/>
                <w:lang w:eastAsia="tr-TR"/>
              </w:rPr>
              <w:t>2018</w:t>
            </w:r>
          </w:p>
        </w:tc>
      </w:tr>
      <w:tr w:rsidRPr="00B80D92" w:rsidR="00B80D92" w:rsidTr="00B80D92">
        <w:trPr>
          <w:trHeight w:val="392"/>
        </w:trPr>
        <w:tc>
          <w:tcPr>
            <w:tcW w:w="7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p>
        </w:tc>
        <w:tc>
          <w:tcPr>
            <w:tcW w:w="4820"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Toplam (diğer ürünler dahil)</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22.507.389</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25.943.200</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29.383.962</w:t>
            </w:r>
          </w:p>
        </w:tc>
      </w:tr>
      <w:tr w:rsidRPr="00B80D92" w:rsidR="00B80D92" w:rsidTr="00B80D92">
        <w:tc>
          <w:tcPr>
            <w:tcW w:w="7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'2710</w:t>
            </w:r>
          </w:p>
        </w:tc>
        <w:tc>
          <w:tcPr>
            <w:tcW w:w="4820"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Petrol yağları ve bitümenli minerallerden elde edilen yağlar</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944.631</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2.439.699</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4.176.530</w:t>
            </w:r>
          </w:p>
        </w:tc>
      </w:tr>
      <w:tr w:rsidRPr="00B80D92" w:rsidR="00B80D92" w:rsidTr="00B80D92">
        <w:tc>
          <w:tcPr>
            <w:tcW w:w="7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'2709</w:t>
            </w:r>
          </w:p>
        </w:tc>
        <w:tc>
          <w:tcPr>
            <w:tcW w:w="4820"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Ham petrol (petrol yağları ve bitümenli minerallerden elde edilen yağlar)</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1.808.114</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2.106.109</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2.146.790</w:t>
            </w:r>
          </w:p>
        </w:tc>
      </w:tr>
      <w:tr w:rsidRPr="00B80D92" w:rsidR="00B80D92" w:rsidTr="00B80D92">
        <w:tc>
          <w:tcPr>
            <w:tcW w:w="7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'7108</w:t>
            </w:r>
          </w:p>
        </w:tc>
        <w:tc>
          <w:tcPr>
            <w:tcW w:w="4820"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Altın (platin kaplamalı altın dahil) (işlenmemiş veya yarı işlenmiş ya da pudra halinde)</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2.645.846</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2.106.648</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1.453.020</w:t>
            </w:r>
          </w:p>
        </w:tc>
      </w:tr>
      <w:tr w:rsidRPr="00B80D92" w:rsidR="00B80D92" w:rsidTr="00B80D92">
        <w:tc>
          <w:tcPr>
            <w:tcW w:w="7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'3102</w:t>
            </w:r>
          </w:p>
        </w:tc>
        <w:tc>
          <w:tcPr>
            <w:tcW w:w="4820"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Azotlu mineral veya kimyasal gübreler</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767.045</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974.370</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1.223.251</w:t>
            </w:r>
          </w:p>
        </w:tc>
      </w:tr>
      <w:tr w:rsidRPr="00B80D92" w:rsidR="00B80D92" w:rsidTr="00B80D92">
        <w:tc>
          <w:tcPr>
            <w:tcW w:w="7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'0805</w:t>
            </w:r>
          </w:p>
        </w:tc>
        <w:tc>
          <w:tcPr>
            <w:tcW w:w="4820"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Turunçgiller (taze/kurutulmuş)</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572.157</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634.074</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769.853</w:t>
            </w:r>
          </w:p>
        </w:tc>
      </w:tr>
      <w:tr w:rsidRPr="00B80D92" w:rsidR="00B80D92" w:rsidTr="00B80D92">
        <w:tc>
          <w:tcPr>
            <w:tcW w:w="7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'2711</w:t>
            </w:r>
          </w:p>
        </w:tc>
        <w:tc>
          <w:tcPr>
            <w:tcW w:w="4820"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Petrol gazları ve diğer gazlı hidrokarbonlar</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245.471</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320.411</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676.732</w:t>
            </w:r>
          </w:p>
        </w:tc>
      </w:tr>
      <w:tr w:rsidRPr="00B80D92" w:rsidR="00B80D92" w:rsidTr="00B80D92">
        <w:tc>
          <w:tcPr>
            <w:tcW w:w="7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'8544</w:t>
            </w:r>
          </w:p>
        </w:tc>
        <w:tc>
          <w:tcPr>
            <w:tcW w:w="4820"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İzole edilmiş teller, kablolar ve diğer elektrik iletkenler; tek tek kaplanmış liflerden oluşan fiber optik kablolar</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740.690</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765.927</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593.599</w:t>
            </w:r>
          </w:p>
        </w:tc>
      </w:tr>
      <w:tr w:rsidRPr="00B80D92" w:rsidR="00B80D92" w:rsidTr="00B80D92">
        <w:tc>
          <w:tcPr>
            <w:tcW w:w="7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'8528</w:t>
            </w:r>
          </w:p>
        </w:tc>
        <w:tc>
          <w:tcPr>
            <w:tcW w:w="4820"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Monitörler ve projektörler, televizyon alıcı cihazları</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564.997</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552.193</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556.551</w:t>
            </w:r>
          </w:p>
        </w:tc>
      </w:tr>
      <w:tr w:rsidRPr="00B80D92" w:rsidR="00B80D92" w:rsidTr="00B80D92">
        <w:tc>
          <w:tcPr>
            <w:tcW w:w="7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'3901</w:t>
            </w:r>
          </w:p>
        </w:tc>
        <w:tc>
          <w:tcPr>
            <w:tcW w:w="4820"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Etilen polimerleri (ilk şekillerde)</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253.687</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406.982</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514.871</w:t>
            </w:r>
          </w:p>
        </w:tc>
      </w:tr>
      <w:tr w:rsidRPr="00B80D92" w:rsidR="00B80D92" w:rsidTr="00B80D92">
        <w:tc>
          <w:tcPr>
            <w:tcW w:w="7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'7208</w:t>
            </w:r>
          </w:p>
        </w:tc>
        <w:tc>
          <w:tcPr>
            <w:tcW w:w="4820"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Demir veya alaşımsız çelikten yassı hadde ürünleri (genişlik &gt;= 600 mm) (sıcak haddelenmiş) (kaplanmamış)</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180.231</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341.207</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464.616</w:t>
            </w:r>
          </w:p>
        </w:tc>
      </w:tr>
    </w:tbl>
    <w:p w:rsidR="00B80D92" w:rsidP="00B80D92" w:rsidRDefault="00B80D92">
      <w:pPr>
        <w:spacing w:after="0" w:line="240" w:lineRule="auto"/>
        <w:rPr>
          <w:rFonts w:eastAsia="Times New Roman" w:cs="Arial"/>
          <w:color w:val="212529"/>
          <w:sz w:val="20"/>
          <w:szCs w:val="20"/>
          <w:shd w:val="clear" w:color="auto" w:fill="FFFFFF"/>
          <w:lang w:eastAsia="tr-TR"/>
        </w:rPr>
      </w:pPr>
      <w:r w:rsidRPr="00B80D92">
        <w:rPr>
          <w:rFonts w:eastAsia="Times New Roman" w:cs="Arial"/>
          <w:color w:val="212529"/>
          <w:sz w:val="20"/>
          <w:szCs w:val="20"/>
          <w:shd w:val="clear" w:color="auto" w:fill="FFFFFF"/>
          <w:lang w:eastAsia="tr-TR"/>
        </w:rPr>
        <w:t>Kaynak:ITC-Trademap</w:t>
      </w:r>
      <w:r w:rsidRPr="00B80D92">
        <w:rPr>
          <w:rFonts w:eastAsia="Times New Roman" w:cs="Arial"/>
          <w:color w:val="212529"/>
          <w:sz w:val="20"/>
          <w:szCs w:val="20"/>
          <w:lang w:eastAsia="tr-TR"/>
        </w:rPr>
        <w:br/>
      </w:r>
      <w:r w:rsidRPr="00B80D92">
        <w:rPr>
          <w:rFonts w:eastAsia="Times New Roman" w:cs="Arial"/>
          <w:color w:val="212529"/>
          <w:sz w:val="20"/>
          <w:szCs w:val="20"/>
          <w:shd w:val="clear" w:color="auto" w:fill="FFFFFF"/>
          <w:lang w:eastAsia="tr-TR"/>
        </w:rPr>
        <w:t> </w:t>
      </w:r>
      <w:r w:rsidRPr="00B80D92">
        <w:rPr>
          <w:rFonts w:eastAsia="Times New Roman" w:cs="Arial"/>
          <w:color w:val="212529"/>
          <w:sz w:val="20"/>
          <w:szCs w:val="20"/>
          <w:lang w:eastAsia="tr-TR"/>
        </w:rPr>
        <w:br/>
      </w:r>
    </w:p>
    <w:p w:rsidRPr="00B80D92" w:rsidR="00B80D92" w:rsidP="00B80D92" w:rsidRDefault="00B80D92">
      <w:pPr>
        <w:spacing w:after="0" w:line="240" w:lineRule="auto"/>
        <w:rPr>
          <w:rFonts w:eastAsia="Times New Roman" w:cs="Times New Roman"/>
          <w:sz w:val="20"/>
          <w:szCs w:val="20"/>
          <w:lang w:eastAsia="tr-TR"/>
        </w:rPr>
      </w:pPr>
      <w:r w:rsidRPr="00B80D92">
        <w:rPr>
          <w:rFonts w:eastAsia="Times New Roman" w:cs="Arial"/>
          <w:b/>
          <w:color w:val="212529"/>
          <w:sz w:val="24"/>
          <w:szCs w:val="24"/>
          <w:lang w:eastAsia="tr-TR"/>
        </w:rPr>
        <w:t>İthal Ettiği Başlıca Ürünler (1.000 Dolar)</w:t>
      </w:r>
      <w:r w:rsidRPr="00B80D92">
        <w:rPr>
          <w:rFonts w:ascii="Arial" w:hAnsi="Arial" w:eastAsia="Times New Roman" w:cs="Arial"/>
          <w:b/>
          <w:color w:val="212529"/>
          <w:sz w:val="24"/>
          <w:szCs w:val="24"/>
          <w:shd w:val="clear" w:color="auto" w:fill="FFFFFF"/>
          <w:lang w:eastAsia="tr-TR"/>
        </w:rPr>
        <w:br/>
      </w:r>
      <w:r w:rsidRPr="00B80D92">
        <w:rPr>
          <w:rFonts w:eastAsia="Times New Roman" w:cs="Arial"/>
          <w:color w:val="212529"/>
          <w:sz w:val="20"/>
          <w:szCs w:val="20"/>
          <w:shd w:val="clear" w:color="auto" w:fill="FFFFFF"/>
          <w:lang w:eastAsia="tr-TR"/>
        </w:rPr>
        <w:t> </w:t>
      </w:r>
    </w:p>
    <w:tbl>
      <w:tblPr>
        <w:tblW w:w="9506"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859"/>
        <w:gridCol w:w="5103"/>
        <w:gridCol w:w="1134"/>
        <w:gridCol w:w="1134"/>
        <w:gridCol w:w="1276"/>
      </w:tblGrid>
      <w:tr w:rsidRPr="00B80D92" w:rsidR="00B80D92" w:rsidTr="00B80D92">
        <w:trPr>
          <w:trHeight w:val="455"/>
        </w:trPr>
        <w:tc>
          <w:tcPr>
            <w:tcW w:w="859" w:type="dxa"/>
            <w:tcBorders>
              <w:top w:val="outset" w:color="auto" w:sz="6" w:space="0"/>
              <w:left w:val="outset" w:color="auto" w:sz="6" w:space="0"/>
              <w:bottom w:val="outset" w:color="auto" w:sz="6" w:space="0"/>
              <w:right w:val="outset" w:color="auto" w:sz="6" w:space="0"/>
            </w:tcBorders>
            <w:shd w:val="clear" w:color="auto" w:fill="D9D9D9" w:themeFill="background1" w:themeFillShade="D9"/>
            <w:noWrap/>
            <w:vAlign w:val="center"/>
            <w:hideMark/>
          </w:tcPr>
          <w:p w:rsidRPr="00B80D92" w:rsidR="00B80D92" w:rsidP="00B80D92" w:rsidRDefault="00B80D92">
            <w:pPr>
              <w:spacing w:after="0" w:line="240" w:lineRule="auto"/>
              <w:jc w:val="center"/>
              <w:rPr>
                <w:rFonts w:eastAsia="Times New Roman" w:cs="Arial"/>
                <w:b/>
                <w:color w:val="212529"/>
                <w:sz w:val="20"/>
                <w:szCs w:val="20"/>
                <w:lang w:eastAsia="tr-TR"/>
              </w:rPr>
            </w:pPr>
            <w:r w:rsidRPr="00B80D92">
              <w:rPr>
                <w:rFonts w:eastAsia="Times New Roman" w:cs="Arial"/>
                <w:b/>
                <w:color w:val="212529"/>
                <w:sz w:val="20"/>
                <w:szCs w:val="20"/>
                <w:lang w:eastAsia="tr-TR"/>
              </w:rPr>
              <w:t>GTİP</w:t>
            </w:r>
          </w:p>
        </w:tc>
        <w:tc>
          <w:tcPr>
            <w:tcW w:w="5103" w:type="dxa"/>
            <w:tcBorders>
              <w:top w:val="outset" w:color="auto" w:sz="6" w:space="0"/>
              <w:left w:val="outset" w:color="auto" w:sz="6" w:space="0"/>
              <w:bottom w:val="outset" w:color="auto" w:sz="6" w:space="0"/>
              <w:right w:val="outset" w:color="auto" w:sz="6" w:space="0"/>
            </w:tcBorders>
            <w:shd w:val="clear" w:color="auto" w:fill="D9D9D9" w:themeFill="background1" w:themeFillShade="D9"/>
            <w:noWrap/>
            <w:vAlign w:val="center"/>
            <w:hideMark/>
          </w:tcPr>
          <w:p w:rsidRPr="00B80D92" w:rsidR="00B80D92" w:rsidP="00B80D92" w:rsidRDefault="00B80D92">
            <w:pPr>
              <w:spacing w:after="0" w:line="240" w:lineRule="auto"/>
              <w:jc w:val="center"/>
              <w:rPr>
                <w:rFonts w:eastAsia="Times New Roman" w:cs="Arial"/>
                <w:b/>
                <w:color w:val="212529"/>
                <w:sz w:val="20"/>
                <w:szCs w:val="20"/>
                <w:lang w:eastAsia="tr-TR"/>
              </w:rPr>
            </w:pPr>
            <w:r w:rsidRPr="00B80D92">
              <w:rPr>
                <w:rFonts w:eastAsia="Times New Roman" w:cs="Arial"/>
                <w:b/>
                <w:color w:val="212529"/>
                <w:sz w:val="20"/>
                <w:szCs w:val="20"/>
                <w:lang w:eastAsia="tr-TR"/>
              </w:rPr>
              <w:t>Ürünler</w:t>
            </w:r>
          </w:p>
        </w:tc>
        <w:tc>
          <w:tcPr>
            <w:tcW w:w="1134"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eastAsia="Times New Roman" w:cs="Arial"/>
                <w:b/>
                <w:color w:val="212529"/>
                <w:sz w:val="20"/>
                <w:szCs w:val="20"/>
                <w:lang w:eastAsia="tr-TR"/>
              </w:rPr>
            </w:pPr>
            <w:r w:rsidRPr="00B80D92">
              <w:rPr>
                <w:rFonts w:eastAsia="Times New Roman" w:cs="Arial"/>
                <w:b/>
                <w:color w:val="212529"/>
                <w:sz w:val="20"/>
                <w:szCs w:val="20"/>
                <w:lang w:eastAsia="tr-TR"/>
              </w:rPr>
              <w:t>2016</w:t>
            </w:r>
          </w:p>
        </w:tc>
        <w:tc>
          <w:tcPr>
            <w:tcW w:w="1134"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eastAsia="Times New Roman" w:cs="Arial"/>
                <w:b/>
                <w:color w:val="212529"/>
                <w:sz w:val="20"/>
                <w:szCs w:val="20"/>
                <w:lang w:eastAsia="tr-TR"/>
              </w:rPr>
            </w:pPr>
            <w:r w:rsidRPr="00B80D92">
              <w:rPr>
                <w:rFonts w:eastAsia="Times New Roman" w:cs="Arial"/>
                <w:b/>
                <w:color w:val="212529"/>
                <w:sz w:val="20"/>
                <w:szCs w:val="20"/>
                <w:lang w:eastAsia="tr-TR"/>
              </w:rPr>
              <w:t>2017</w:t>
            </w:r>
          </w:p>
        </w:tc>
        <w:tc>
          <w:tcPr>
            <w:tcW w:w="1276"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eastAsia="Times New Roman" w:cs="Arial"/>
                <w:b/>
                <w:color w:val="212529"/>
                <w:sz w:val="20"/>
                <w:szCs w:val="20"/>
                <w:lang w:eastAsia="tr-TR"/>
              </w:rPr>
            </w:pPr>
            <w:r w:rsidRPr="00B80D92">
              <w:rPr>
                <w:rFonts w:eastAsia="Times New Roman" w:cs="Arial"/>
                <w:b/>
                <w:color w:val="212529"/>
                <w:sz w:val="20"/>
                <w:szCs w:val="20"/>
                <w:lang w:eastAsia="tr-TR"/>
              </w:rPr>
              <w:t>2018</w:t>
            </w:r>
          </w:p>
        </w:tc>
      </w:tr>
      <w:tr w:rsidRPr="00B80D92" w:rsidR="00B80D92" w:rsidTr="00B80D92">
        <w:trPr>
          <w:trHeight w:val="405"/>
        </w:trPr>
        <w:tc>
          <w:tcPr>
            <w:tcW w:w="8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p>
        </w:tc>
        <w:tc>
          <w:tcPr>
            <w:tcW w:w="5103"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Toplam (diğer ürünler dahil)</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58.052.632</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66.338.776</w:t>
            </w:r>
          </w:p>
        </w:tc>
        <w:tc>
          <w:tcPr>
            <w:tcW w:w="12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80.992.322</w:t>
            </w:r>
          </w:p>
        </w:tc>
      </w:tr>
      <w:tr w:rsidRPr="00B80D92" w:rsidR="00B80D92" w:rsidTr="00B80D92">
        <w:tc>
          <w:tcPr>
            <w:tcW w:w="8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'2710</w:t>
            </w:r>
          </w:p>
        </w:tc>
        <w:tc>
          <w:tcPr>
            <w:tcW w:w="5103"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Petrol yağları ve bitümenli minerallerden elde edilen yağlar</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3.295.370</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5.576.625</w:t>
            </w:r>
          </w:p>
        </w:tc>
        <w:tc>
          <w:tcPr>
            <w:tcW w:w="12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7.065.885</w:t>
            </w:r>
          </w:p>
        </w:tc>
      </w:tr>
      <w:tr w:rsidRPr="00B80D92" w:rsidR="00B80D92" w:rsidTr="00B80D92">
        <w:tc>
          <w:tcPr>
            <w:tcW w:w="8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'2709</w:t>
            </w:r>
          </w:p>
        </w:tc>
        <w:tc>
          <w:tcPr>
            <w:tcW w:w="5103"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Ham petrol (petrol yağları ve bitümenli minerallerden elde edilen yağlar)</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1.384.763</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1.750.712</w:t>
            </w:r>
          </w:p>
        </w:tc>
        <w:tc>
          <w:tcPr>
            <w:tcW w:w="12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3.562.748</w:t>
            </w:r>
          </w:p>
        </w:tc>
      </w:tr>
      <w:tr w:rsidRPr="00B80D92" w:rsidR="00B80D92" w:rsidTr="00B80D92">
        <w:tc>
          <w:tcPr>
            <w:tcW w:w="8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'8703</w:t>
            </w:r>
          </w:p>
        </w:tc>
        <w:tc>
          <w:tcPr>
            <w:tcW w:w="5103"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Binek otomobilleri ve esas itibariyle insan taşımak üzere imal edilmiş</w:t>
            </w:r>
            <w:r w:rsidRPr="00B80D92">
              <w:rPr>
                <w:rFonts w:eastAsia="Times New Roman" w:cs="Arial"/>
                <w:color w:val="212529"/>
                <w:sz w:val="20"/>
                <w:szCs w:val="20"/>
                <w:lang w:eastAsia="tr-TR"/>
              </w:rPr>
              <w:br/>
              <w:t>diğer motorlu taşıtlar (yarış arabaları dahil)</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2.510.691</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1.683.240</w:t>
            </w:r>
          </w:p>
        </w:tc>
        <w:tc>
          <w:tcPr>
            <w:tcW w:w="12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2.699.563</w:t>
            </w:r>
          </w:p>
        </w:tc>
      </w:tr>
      <w:tr w:rsidRPr="00B80D92" w:rsidR="00B80D92" w:rsidTr="00B80D92">
        <w:tc>
          <w:tcPr>
            <w:tcW w:w="8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lastRenderedPageBreak/>
              <w:t>'1001</w:t>
            </w:r>
          </w:p>
        </w:tc>
        <w:tc>
          <w:tcPr>
            <w:tcW w:w="5103"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Buğday ve mahlut</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1.537.611</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2.624.361</w:t>
            </w:r>
          </w:p>
        </w:tc>
        <w:tc>
          <w:tcPr>
            <w:tcW w:w="12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2.636.468</w:t>
            </w:r>
          </w:p>
        </w:tc>
      </w:tr>
      <w:tr w:rsidRPr="00B80D92" w:rsidR="00B80D92" w:rsidTr="00B80D92">
        <w:tc>
          <w:tcPr>
            <w:tcW w:w="8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'2711</w:t>
            </w:r>
          </w:p>
        </w:tc>
        <w:tc>
          <w:tcPr>
            <w:tcW w:w="5103"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Petrol gazları ve diğer gazlı hidrokarbonlar</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3.197.641</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3.512.964</w:t>
            </w:r>
          </w:p>
        </w:tc>
        <w:tc>
          <w:tcPr>
            <w:tcW w:w="12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2.420.175</w:t>
            </w:r>
          </w:p>
        </w:tc>
      </w:tr>
      <w:tr w:rsidRPr="00B80D92" w:rsidR="00B80D92" w:rsidTr="00B80D92">
        <w:tc>
          <w:tcPr>
            <w:tcW w:w="8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'8517</w:t>
            </w:r>
          </w:p>
        </w:tc>
        <w:tc>
          <w:tcPr>
            <w:tcW w:w="5103"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Telefon cihazları, ses, görüntü veya diğer bilgileri almaya veya vermeye mahsus diğer cihazlar</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1.248.270</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1.536.383</w:t>
            </w:r>
          </w:p>
        </w:tc>
        <w:tc>
          <w:tcPr>
            <w:tcW w:w="12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2.128.218</w:t>
            </w:r>
          </w:p>
        </w:tc>
      </w:tr>
      <w:tr w:rsidRPr="00B80D92" w:rsidR="00B80D92" w:rsidTr="00B80D92">
        <w:tc>
          <w:tcPr>
            <w:tcW w:w="8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'3004</w:t>
            </w:r>
          </w:p>
        </w:tc>
        <w:tc>
          <w:tcPr>
            <w:tcW w:w="5103"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Tedavide veya korunmada kullanılmak üzere hazırlanan ilaçlar (dozlandırılmış)</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1.705.802</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1.960.983</w:t>
            </w:r>
          </w:p>
        </w:tc>
        <w:tc>
          <w:tcPr>
            <w:tcW w:w="12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1.994.430</w:t>
            </w:r>
          </w:p>
        </w:tc>
      </w:tr>
      <w:tr w:rsidRPr="00B80D92" w:rsidR="00B80D92" w:rsidTr="00B80D92">
        <w:tc>
          <w:tcPr>
            <w:tcW w:w="8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'1005</w:t>
            </w:r>
          </w:p>
        </w:tc>
        <w:tc>
          <w:tcPr>
            <w:tcW w:w="5103"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Mısır</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1.519.705</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1.723.194</w:t>
            </w:r>
          </w:p>
        </w:tc>
        <w:tc>
          <w:tcPr>
            <w:tcW w:w="12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1.848.675</w:t>
            </w:r>
          </w:p>
        </w:tc>
      </w:tr>
      <w:tr w:rsidRPr="00B80D92" w:rsidR="00B80D92" w:rsidTr="00B80D92">
        <w:tc>
          <w:tcPr>
            <w:tcW w:w="8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'7207</w:t>
            </w:r>
          </w:p>
        </w:tc>
        <w:tc>
          <w:tcPr>
            <w:tcW w:w="5103"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Demir veya alaşımsız çelikten yarı mamuller</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1.043.718</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1.101.424</w:t>
            </w:r>
          </w:p>
        </w:tc>
        <w:tc>
          <w:tcPr>
            <w:tcW w:w="12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1.625.241</w:t>
            </w:r>
          </w:p>
        </w:tc>
      </w:tr>
      <w:tr w:rsidRPr="00B80D92" w:rsidR="00B80D92" w:rsidTr="00B80D92">
        <w:tc>
          <w:tcPr>
            <w:tcW w:w="859"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'1201</w:t>
            </w:r>
          </w:p>
        </w:tc>
        <w:tc>
          <w:tcPr>
            <w:tcW w:w="5103"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Soya fasulyesi</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260.243</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863.572</w:t>
            </w:r>
          </w:p>
        </w:tc>
        <w:tc>
          <w:tcPr>
            <w:tcW w:w="12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0"/>
                <w:szCs w:val="20"/>
                <w:lang w:eastAsia="tr-TR"/>
              </w:rPr>
            </w:pPr>
            <w:r w:rsidRPr="00B80D92">
              <w:rPr>
                <w:rFonts w:eastAsia="Times New Roman" w:cs="Arial"/>
                <w:color w:val="212529"/>
                <w:sz w:val="20"/>
                <w:szCs w:val="20"/>
                <w:lang w:eastAsia="tr-TR"/>
              </w:rPr>
              <w:t>1.388.020</w:t>
            </w:r>
          </w:p>
        </w:tc>
      </w:tr>
    </w:tbl>
    <w:p w:rsidRPr="00B80D92" w:rsidR="00B80D92" w:rsidP="00B80D92" w:rsidRDefault="00B80D92">
      <w:pPr>
        <w:spacing w:after="0" w:line="240" w:lineRule="auto"/>
        <w:rPr>
          <w:rFonts w:ascii="Times New Roman" w:hAnsi="Times New Roman" w:eastAsia="Times New Roman" w:cs="Times New Roman"/>
          <w:sz w:val="24"/>
          <w:szCs w:val="24"/>
          <w:lang w:eastAsia="tr-TR"/>
        </w:rPr>
      </w:pPr>
      <w:r w:rsidRPr="00B80D92">
        <w:rPr>
          <w:rFonts w:ascii="Arial" w:hAnsi="Arial" w:eastAsia="Times New Roman" w:cs="Arial"/>
          <w:color w:val="212529"/>
          <w:sz w:val="24"/>
          <w:szCs w:val="24"/>
          <w:shd w:val="clear" w:color="auto" w:fill="FFFFFF"/>
          <w:lang w:eastAsia="tr-TR"/>
        </w:rPr>
        <w:t>Kaynak: ITC Trademap      </w:t>
      </w:r>
      <w:r w:rsidRPr="00B80D92">
        <w:rPr>
          <w:rFonts w:ascii="Arial" w:hAnsi="Arial" w:eastAsia="Times New Roman" w:cs="Arial"/>
          <w:color w:val="212529"/>
          <w:sz w:val="24"/>
          <w:szCs w:val="24"/>
          <w:lang w:eastAsia="tr-TR"/>
        </w:rPr>
        <w:br/>
      </w:r>
      <w:r w:rsidRPr="00B80D92">
        <w:rPr>
          <w:rFonts w:ascii="Arial" w:hAnsi="Arial" w:eastAsia="Times New Roman" w:cs="Arial"/>
          <w:color w:val="212529"/>
          <w:sz w:val="24"/>
          <w:szCs w:val="24"/>
          <w:shd w:val="clear" w:color="auto" w:fill="FFFFFF"/>
          <w:lang w:eastAsia="tr-TR"/>
        </w:rPr>
        <w:t> </w:t>
      </w:r>
      <w:r w:rsidRPr="00B80D92">
        <w:rPr>
          <w:rFonts w:ascii="Arial" w:hAnsi="Arial" w:eastAsia="Times New Roman" w:cs="Arial"/>
          <w:color w:val="212529"/>
          <w:sz w:val="24"/>
          <w:szCs w:val="24"/>
          <w:lang w:eastAsia="tr-TR"/>
        </w:rPr>
        <w:br/>
      </w:r>
      <w:r w:rsidRPr="00B80D92">
        <w:rPr>
          <w:rFonts w:eastAsia="Times New Roman" w:cs="Arial"/>
          <w:color w:val="212529"/>
          <w:sz w:val="20"/>
          <w:szCs w:val="20"/>
          <w:shd w:val="clear" w:color="auto" w:fill="FFFFFF"/>
          <w:lang w:eastAsia="tr-TR"/>
        </w:rPr>
        <w:t> </w:t>
      </w:r>
      <w:r w:rsidRPr="00B80D92">
        <w:rPr>
          <w:rFonts w:eastAsia="Times New Roman" w:cs="Arial"/>
          <w:color w:val="212529"/>
          <w:sz w:val="20"/>
          <w:szCs w:val="20"/>
          <w:shd w:val="clear" w:color="auto" w:fill="FFFFFF"/>
          <w:lang w:eastAsia="tr-TR"/>
        </w:rPr>
        <w:br/>
      </w:r>
      <w:r w:rsidRPr="00FF17B2">
        <w:rPr>
          <w:rFonts w:eastAsia="Times New Roman" w:cs="Arial"/>
          <w:b/>
          <w:color w:val="212529"/>
          <w:sz w:val="28"/>
          <w:szCs w:val="28"/>
          <w:lang w:eastAsia="tr-TR"/>
        </w:rPr>
        <w:t>Başlıca Ülkeler İtibarı ile Dış Ticareti</w:t>
      </w:r>
      <w:r w:rsidRPr="00B80D92">
        <w:rPr>
          <w:rFonts w:eastAsia="Times New Roman" w:cs="Arial"/>
          <w:b/>
          <w:color w:val="212529"/>
          <w:sz w:val="24"/>
          <w:szCs w:val="24"/>
          <w:lang w:eastAsia="tr-TR"/>
        </w:rPr>
        <w:br/>
        <w:t> </w:t>
      </w:r>
      <w:r w:rsidRPr="00B80D92">
        <w:rPr>
          <w:rFonts w:eastAsia="Times New Roman" w:cs="Arial"/>
          <w:b/>
          <w:color w:val="212529"/>
          <w:sz w:val="24"/>
          <w:szCs w:val="24"/>
          <w:lang w:eastAsia="tr-TR"/>
        </w:rPr>
        <w:br/>
        <w:t>Başlıca Ülkeler İtibarı ile İhracat (1.000 Dolar)</w:t>
      </w:r>
      <w:r w:rsidRPr="00B80D92">
        <w:rPr>
          <w:rFonts w:eastAsia="Times New Roman" w:cs="Arial"/>
          <w:b/>
          <w:color w:val="212529"/>
          <w:sz w:val="24"/>
          <w:szCs w:val="24"/>
          <w:lang w:eastAsia="tr-TR"/>
        </w:rPr>
        <w:br/>
      </w:r>
      <w:r w:rsidRPr="00B80D92">
        <w:rPr>
          <w:rFonts w:ascii="Arial" w:hAnsi="Arial" w:eastAsia="Times New Roman" w:cs="Arial"/>
          <w:color w:val="212529"/>
          <w:sz w:val="24"/>
          <w:szCs w:val="24"/>
          <w:shd w:val="clear" w:color="auto" w:fill="FFFFFF"/>
          <w:lang w:eastAsia="tr-TR"/>
        </w:rPr>
        <w:t> </w:t>
      </w:r>
    </w:p>
    <w:tbl>
      <w:tblPr>
        <w:tblW w:w="728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85"/>
        <w:gridCol w:w="1418"/>
        <w:gridCol w:w="1417"/>
        <w:gridCol w:w="1466"/>
      </w:tblGrid>
      <w:tr w:rsidRPr="00B80D92" w:rsidR="00B80D92" w:rsidTr="00B80D92">
        <w:trPr>
          <w:trHeight w:val="620"/>
        </w:trPr>
        <w:tc>
          <w:tcPr>
            <w:tcW w:w="2985"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eastAsia="Times New Roman" w:cs="Arial"/>
                <w:b/>
                <w:color w:val="212529"/>
                <w:sz w:val="24"/>
                <w:szCs w:val="24"/>
                <w:lang w:eastAsia="tr-TR"/>
              </w:rPr>
            </w:pPr>
            <w:r w:rsidRPr="00B80D92">
              <w:rPr>
                <w:rFonts w:eastAsia="Times New Roman" w:cs="Arial"/>
                <w:b/>
                <w:color w:val="212529"/>
                <w:sz w:val="24"/>
                <w:szCs w:val="24"/>
                <w:lang w:eastAsia="tr-TR"/>
              </w:rPr>
              <w:t>Ülkeler</w:t>
            </w:r>
          </w:p>
        </w:tc>
        <w:tc>
          <w:tcPr>
            <w:tcW w:w="1418"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eastAsia="Times New Roman" w:cs="Arial"/>
                <w:b/>
                <w:color w:val="212529"/>
                <w:sz w:val="24"/>
                <w:szCs w:val="24"/>
                <w:lang w:eastAsia="tr-TR"/>
              </w:rPr>
            </w:pPr>
            <w:r w:rsidRPr="00B80D92">
              <w:rPr>
                <w:rFonts w:eastAsia="Times New Roman" w:cs="Arial"/>
                <w:b/>
                <w:color w:val="212529"/>
                <w:sz w:val="24"/>
                <w:szCs w:val="24"/>
                <w:lang w:eastAsia="tr-TR"/>
              </w:rPr>
              <w:t>2016</w:t>
            </w:r>
          </w:p>
        </w:tc>
        <w:tc>
          <w:tcPr>
            <w:tcW w:w="1417"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eastAsia="Times New Roman" w:cs="Arial"/>
                <w:b/>
                <w:color w:val="212529"/>
                <w:sz w:val="24"/>
                <w:szCs w:val="24"/>
                <w:lang w:eastAsia="tr-TR"/>
              </w:rPr>
            </w:pPr>
            <w:r w:rsidRPr="00B80D92">
              <w:rPr>
                <w:rFonts w:eastAsia="Times New Roman" w:cs="Arial"/>
                <w:b/>
                <w:color w:val="212529"/>
                <w:sz w:val="24"/>
                <w:szCs w:val="24"/>
                <w:lang w:eastAsia="tr-TR"/>
              </w:rPr>
              <w:t>2017</w:t>
            </w:r>
          </w:p>
        </w:tc>
        <w:tc>
          <w:tcPr>
            <w:tcW w:w="1466"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eastAsia="Times New Roman" w:cs="Arial"/>
                <w:b/>
                <w:color w:val="212529"/>
                <w:sz w:val="24"/>
                <w:szCs w:val="24"/>
                <w:lang w:eastAsia="tr-TR"/>
              </w:rPr>
            </w:pPr>
            <w:r w:rsidRPr="00B80D92">
              <w:rPr>
                <w:rFonts w:eastAsia="Times New Roman" w:cs="Arial"/>
                <w:b/>
                <w:color w:val="212529"/>
                <w:sz w:val="24"/>
                <w:szCs w:val="24"/>
                <w:lang w:eastAsia="tr-TR"/>
              </w:rPr>
              <w:t>2018</w:t>
            </w:r>
          </w:p>
        </w:tc>
      </w:tr>
      <w:tr w:rsidRPr="00B80D92" w:rsidR="00B80D92" w:rsidTr="00B80D92">
        <w:trPr>
          <w:trHeight w:val="544"/>
        </w:trPr>
        <w:tc>
          <w:tcPr>
            <w:tcW w:w="2985"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Toplam İhracat</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22.507.389</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25.943.200</w:t>
            </w:r>
          </w:p>
        </w:tc>
        <w:tc>
          <w:tcPr>
            <w:tcW w:w="146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29.383.962</w:t>
            </w:r>
          </w:p>
        </w:tc>
      </w:tr>
      <w:tr w:rsidRPr="00B80D92" w:rsidR="00B80D92" w:rsidTr="00B80D92">
        <w:tc>
          <w:tcPr>
            <w:tcW w:w="2985"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İtalya</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1.468.000</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2.199.018</w:t>
            </w:r>
          </w:p>
        </w:tc>
        <w:tc>
          <w:tcPr>
            <w:tcW w:w="146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2.052.612</w:t>
            </w:r>
          </w:p>
        </w:tc>
      </w:tr>
      <w:tr w:rsidRPr="00B80D92" w:rsidR="00B80D92" w:rsidTr="00B80D92">
        <w:tc>
          <w:tcPr>
            <w:tcW w:w="2985"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Türkiye</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1.437.501</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1.866.522</w:t>
            </w:r>
          </w:p>
        </w:tc>
        <w:tc>
          <w:tcPr>
            <w:tcW w:w="146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2.015.535</w:t>
            </w:r>
          </w:p>
        </w:tc>
      </w:tr>
      <w:tr w:rsidRPr="00B80D92" w:rsidR="00B80D92" w:rsidTr="00B80D92">
        <w:tc>
          <w:tcPr>
            <w:tcW w:w="2985"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Birleşik Arap Emirlikleri</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2.832.087</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2.740.610</w:t>
            </w:r>
          </w:p>
        </w:tc>
        <w:tc>
          <w:tcPr>
            <w:tcW w:w="146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1.987.306</w:t>
            </w:r>
          </w:p>
        </w:tc>
      </w:tr>
      <w:tr w:rsidRPr="00B80D92" w:rsidR="00B80D92" w:rsidTr="00B80D92">
        <w:tc>
          <w:tcPr>
            <w:tcW w:w="2985"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Amerika Birleşik Devletleri</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1.013.525</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1.328.118</w:t>
            </w:r>
          </w:p>
        </w:tc>
        <w:tc>
          <w:tcPr>
            <w:tcW w:w="146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1.728.746</w:t>
            </w:r>
          </w:p>
        </w:tc>
      </w:tr>
      <w:tr w:rsidRPr="00B80D92" w:rsidR="00B80D92" w:rsidTr="00B80D92">
        <w:tc>
          <w:tcPr>
            <w:tcW w:w="2985"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Suudi Arabistan</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1.754.531</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1.551.376</w:t>
            </w:r>
          </w:p>
        </w:tc>
        <w:tc>
          <w:tcPr>
            <w:tcW w:w="146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1.438.358</w:t>
            </w:r>
          </w:p>
        </w:tc>
      </w:tr>
      <w:tr w:rsidRPr="00B80D92" w:rsidR="00B80D92" w:rsidTr="00B80D92">
        <w:tc>
          <w:tcPr>
            <w:tcW w:w="2985"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İngiltere</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1.047.933</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1.088.637</w:t>
            </w:r>
          </w:p>
        </w:tc>
        <w:tc>
          <w:tcPr>
            <w:tcW w:w="146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1.345.927</w:t>
            </w:r>
          </w:p>
        </w:tc>
      </w:tr>
      <w:tr w:rsidRPr="00B80D92" w:rsidR="00B80D92" w:rsidTr="00B80D92">
        <w:tc>
          <w:tcPr>
            <w:tcW w:w="2985"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İspanya</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654.678</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804.508</w:t>
            </w:r>
          </w:p>
        </w:tc>
        <w:tc>
          <w:tcPr>
            <w:tcW w:w="146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1.287.321</w:t>
            </w:r>
          </w:p>
        </w:tc>
      </w:tr>
      <w:tr w:rsidRPr="00B80D92" w:rsidR="00B80D92" w:rsidTr="00B80D92">
        <w:tc>
          <w:tcPr>
            <w:tcW w:w="2985"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Hindistan</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630.502</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889.569</w:t>
            </w:r>
          </w:p>
        </w:tc>
        <w:tc>
          <w:tcPr>
            <w:tcW w:w="146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1.152.147</w:t>
            </w:r>
          </w:p>
        </w:tc>
      </w:tr>
      <w:tr w:rsidRPr="00B80D92" w:rsidR="00B80D92" w:rsidTr="00B80D92">
        <w:tc>
          <w:tcPr>
            <w:tcW w:w="2985"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Çin</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495.031</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679.854</w:t>
            </w:r>
          </w:p>
        </w:tc>
        <w:tc>
          <w:tcPr>
            <w:tcW w:w="146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1.040.288</w:t>
            </w:r>
          </w:p>
        </w:tc>
      </w:tr>
      <w:tr w:rsidRPr="00B80D92" w:rsidR="00B80D92" w:rsidTr="00B80D92">
        <w:tc>
          <w:tcPr>
            <w:tcW w:w="2985" w:type="dxa"/>
            <w:tcBorders>
              <w:top w:val="outset" w:color="auto" w:sz="6" w:space="0"/>
              <w:left w:val="outset" w:color="auto" w:sz="6" w:space="0"/>
              <w:bottom w:val="outset" w:color="auto" w:sz="6" w:space="0"/>
              <w:right w:val="outset" w:color="auto" w:sz="6" w:space="0"/>
            </w:tcBorders>
            <w:noWrap/>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Cezayir</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465.636</w:t>
            </w:r>
          </w:p>
        </w:tc>
        <w:tc>
          <w:tcPr>
            <w:tcW w:w="1417"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386.239</w:t>
            </w:r>
          </w:p>
        </w:tc>
        <w:tc>
          <w:tcPr>
            <w:tcW w:w="146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984.602</w:t>
            </w:r>
          </w:p>
        </w:tc>
      </w:tr>
    </w:tbl>
    <w:p w:rsidRPr="00B80D92" w:rsidR="00B80D92" w:rsidP="00B80D92" w:rsidRDefault="00B80D92">
      <w:pPr>
        <w:spacing w:after="0" w:line="240" w:lineRule="auto"/>
        <w:rPr>
          <w:rFonts w:eastAsia="Times New Roman" w:cs="Arial"/>
          <w:color w:val="212529"/>
          <w:sz w:val="24"/>
          <w:szCs w:val="24"/>
          <w:shd w:val="clear" w:color="auto" w:fill="FFFFFF"/>
          <w:lang w:eastAsia="tr-TR"/>
        </w:rPr>
      </w:pPr>
      <w:r w:rsidRPr="00B80D92">
        <w:rPr>
          <w:rFonts w:eastAsia="Times New Roman" w:cs="Arial"/>
          <w:color w:val="212529"/>
          <w:sz w:val="24"/>
          <w:szCs w:val="24"/>
          <w:shd w:val="clear" w:color="auto" w:fill="FFFFFF"/>
          <w:lang w:eastAsia="tr-TR"/>
        </w:rPr>
        <w:t>Kaynak: ITC Trademap    </w:t>
      </w:r>
      <w:r w:rsidRPr="00B80D92">
        <w:rPr>
          <w:rFonts w:eastAsia="Times New Roman" w:cs="Arial"/>
          <w:color w:val="212529"/>
          <w:sz w:val="24"/>
          <w:szCs w:val="24"/>
          <w:lang w:eastAsia="tr-TR"/>
        </w:rPr>
        <w:br/>
      </w:r>
      <w:r w:rsidRPr="00B80D92">
        <w:rPr>
          <w:rFonts w:eastAsia="Times New Roman" w:cs="Arial"/>
          <w:color w:val="212529"/>
          <w:sz w:val="24"/>
          <w:szCs w:val="24"/>
          <w:shd w:val="clear" w:color="auto" w:fill="FFFFFF"/>
          <w:lang w:eastAsia="tr-TR"/>
        </w:rPr>
        <w:t> </w:t>
      </w:r>
      <w:r w:rsidRPr="00B80D92">
        <w:rPr>
          <w:rFonts w:eastAsia="Times New Roman" w:cs="Arial"/>
          <w:color w:val="212529"/>
          <w:sz w:val="24"/>
          <w:szCs w:val="24"/>
          <w:lang w:eastAsia="tr-TR"/>
        </w:rPr>
        <w:br/>
      </w:r>
    </w:p>
    <w:p w:rsidRPr="00B80D92" w:rsidR="00B80D92" w:rsidP="00B80D92" w:rsidRDefault="00B80D92">
      <w:pPr>
        <w:spacing w:after="0" w:line="240" w:lineRule="auto"/>
        <w:rPr>
          <w:rFonts w:ascii="Times New Roman" w:hAnsi="Times New Roman" w:eastAsia="Times New Roman" w:cs="Times New Roman"/>
          <w:sz w:val="24"/>
          <w:szCs w:val="24"/>
          <w:lang w:eastAsia="tr-TR"/>
        </w:rPr>
      </w:pPr>
      <w:r w:rsidRPr="00B80D92">
        <w:rPr>
          <w:rFonts w:eastAsia="Times New Roman" w:cs="Arial"/>
          <w:b/>
          <w:color w:val="212529"/>
          <w:sz w:val="24"/>
          <w:szCs w:val="24"/>
          <w:lang w:eastAsia="tr-TR"/>
        </w:rPr>
        <w:t>Başlıca Ülkeler İtibarı ile İthalat (1.000 Dolar)</w:t>
      </w:r>
      <w:r w:rsidRPr="00B80D92">
        <w:rPr>
          <w:rFonts w:ascii="Arial" w:hAnsi="Arial" w:eastAsia="Times New Roman" w:cs="Arial"/>
          <w:b/>
          <w:color w:val="212529"/>
          <w:sz w:val="24"/>
          <w:szCs w:val="24"/>
          <w:shd w:val="clear" w:color="auto" w:fill="FFFFFF"/>
          <w:lang w:eastAsia="tr-TR"/>
        </w:rPr>
        <w:br/>
      </w:r>
      <w:r w:rsidRPr="00B80D92">
        <w:rPr>
          <w:rFonts w:ascii="Arial" w:hAnsi="Arial" w:eastAsia="Times New Roman" w:cs="Arial"/>
          <w:color w:val="212529"/>
          <w:sz w:val="24"/>
          <w:szCs w:val="24"/>
          <w:shd w:val="clear" w:color="auto" w:fill="FFFFFF"/>
          <w:lang w:eastAsia="tr-TR"/>
        </w:rPr>
        <w:t> </w:t>
      </w: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76"/>
        <w:gridCol w:w="1582"/>
        <w:gridCol w:w="1581"/>
        <w:gridCol w:w="1758"/>
      </w:tblGrid>
      <w:tr w:rsidRPr="00B80D92" w:rsidR="00B80D92" w:rsidTr="00B80D92">
        <w:trPr>
          <w:trHeight w:val="721"/>
        </w:trPr>
        <w:tc>
          <w:tcPr>
            <w:tcW w:w="3476"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eastAsia="Times New Roman" w:cs="Arial"/>
                <w:b/>
                <w:color w:val="212529"/>
                <w:sz w:val="24"/>
                <w:szCs w:val="24"/>
                <w:lang w:eastAsia="tr-TR"/>
              </w:rPr>
            </w:pPr>
            <w:r w:rsidRPr="00B80D92">
              <w:rPr>
                <w:rFonts w:eastAsia="Times New Roman" w:cs="Arial"/>
                <w:b/>
                <w:color w:val="212529"/>
                <w:sz w:val="24"/>
                <w:szCs w:val="24"/>
                <w:lang w:eastAsia="tr-TR"/>
              </w:rPr>
              <w:t>Ülkeler</w:t>
            </w:r>
          </w:p>
        </w:tc>
        <w:tc>
          <w:tcPr>
            <w:tcW w:w="1582"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eastAsia="Times New Roman" w:cs="Arial"/>
                <w:b/>
                <w:color w:val="212529"/>
                <w:sz w:val="24"/>
                <w:szCs w:val="24"/>
                <w:lang w:eastAsia="tr-TR"/>
              </w:rPr>
            </w:pPr>
            <w:r w:rsidRPr="00B80D92">
              <w:rPr>
                <w:rFonts w:eastAsia="Times New Roman" w:cs="Arial"/>
                <w:b/>
                <w:color w:val="212529"/>
                <w:sz w:val="24"/>
                <w:szCs w:val="24"/>
                <w:lang w:eastAsia="tr-TR"/>
              </w:rPr>
              <w:t>2016</w:t>
            </w:r>
          </w:p>
        </w:tc>
        <w:tc>
          <w:tcPr>
            <w:tcW w:w="1581"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eastAsia="Times New Roman" w:cs="Arial"/>
                <w:b/>
                <w:color w:val="212529"/>
                <w:sz w:val="24"/>
                <w:szCs w:val="24"/>
                <w:lang w:eastAsia="tr-TR"/>
              </w:rPr>
            </w:pPr>
            <w:r w:rsidRPr="00B80D92">
              <w:rPr>
                <w:rFonts w:eastAsia="Times New Roman" w:cs="Arial"/>
                <w:b/>
                <w:color w:val="212529"/>
                <w:sz w:val="24"/>
                <w:szCs w:val="24"/>
                <w:lang w:eastAsia="tr-TR"/>
              </w:rPr>
              <w:t>2017</w:t>
            </w:r>
          </w:p>
        </w:tc>
        <w:tc>
          <w:tcPr>
            <w:tcW w:w="1758"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B80D92" w:rsidR="00B80D92" w:rsidP="00B80D92" w:rsidRDefault="00B80D92">
            <w:pPr>
              <w:spacing w:after="0" w:line="240" w:lineRule="auto"/>
              <w:jc w:val="center"/>
              <w:rPr>
                <w:rFonts w:eastAsia="Times New Roman" w:cs="Arial"/>
                <w:b/>
                <w:color w:val="212529"/>
                <w:sz w:val="24"/>
                <w:szCs w:val="24"/>
                <w:lang w:eastAsia="tr-TR"/>
              </w:rPr>
            </w:pPr>
            <w:r w:rsidRPr="00B80D92">
              <w:rPr>
                <w:rFonts w:eastAsia="Times New Roman" w:cs="Arial"/>
                <w:b/>
                <w:color w:val="212529"/>
                <w:sz w:val="24"/>
                <w:szCs w:val="24"/>
                <w:lang w:eastAsia="tr-TR"/>
              </w:rPr>
              <w:t>2018</w:t>
            </w:r>
          </w:p>
        </w:tc>
      </w:tr>
      <w:tr w:rsidRPr="00B80D92" w:rsidR="00B80D92" w:rsidTr="00B80D92">
        <w:trPr>
          <w:trHeight w:val="274"/>
        </w:trPr>
        <w:tc>
          <w:tcPr>
            <w:tcW w:w="34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Toplam İthalat</w:t>
            </w:r>
          </w:p>
        </w:tc>
        <w:tc>
          <w:tcPr>
            <w:tcW w:w="158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58.052.632</w:t>
            </w:r>
          </w:p>
        </w:tc>
        <w:tc>
          <w:tcPr>
            <w:tcW w:w="1581"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66.338.776</w:t>
            </w:r>
          </w:p>
        </w:tc>
        <w:tc>
          <w:tcPr>
            <w:tcW w:w="175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80.992.322</w:t>
            </w:r>
          </w:p>
        </w:tc>
      </w:tr>
      <w:tr w:rsidRPr="00B80D92" w:rsidR="00B80D92" w:rsidTr="00B80D92">
        <w:trPr>
          <w:trHeight w:val="274"/>
        </w:trPr>
        <w:tc>
          <w:tcPr>
            <w:tcW w:w="34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Çin</w:t>
            </w:r>
          </w:p>
        </w:tc>
        <w:tc>
          <w:tcPr>
            <w:tcW w:w="158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7.554.203</w:t>
            </w:r>
          </w:p>
        </w:tc>
        <w:tc>
          <w:tcPr>
            <w:tcW w:w="1581"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8.105.329</w:t>
            </w:r>
          </w:p>
        </w:tc>
        <w:tc>
          <w:tcPr>
            <w:tcW w:w="175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11.517.084</w:t>
            </w:r>
          </w:p>
        </w:tc>
      </w:tr>
      <w:tr w:rsidRPr="00B80D92" w:rsidR="00B80D92" w:rsidTr="00B80D92">
        <w:trPr>
          <w:trHeight w:val="289"/>
        </w:trPr>
        <w:tc>
          <w:tcPr>
            <w:tcW w:w="34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Suudi Arabistan</w:t>
            </w:r>
          </w:p>
        </w:tc>
        <w:tc>
          <w:tcPr>
            <w:tcW w:w="158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2.410.958</w:t>
            </w:r>
          </w:p>
        </w:tc>
        <w:tc>
          <w:tcPr>
            <w:tcW w:w="1581"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4.147.564</w:t>
            </w:r>
          </w:p>
        </w:tc>
        <w:tc>
          <w:tcPr>
            <w:tcW w:w="175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5.671.167</w:t>
            </w:r>
          </w:p>
        </w:tc>
      </w:tr>
      <w:tr w:rsidRPr="00B80D92" w:rsidR="00B80D92" w:rsidTr="00B80D92">
        <w:trPr>
          <w:trHeight w:val="274"/>
        </w:trPr>
        <w:tc>
          <w:tcPr>
            <w:tcW w:w="34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Amerika Birleşik Devletleri</w:t>
            </w:r>
          </w:p>
        </w:tc>
        <w:tc>
          <w:tcPr>
            <w:tcW w:w="158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3.095.178</w:t>
            </w:r>
          </w:p>
        </w:tc>
        <w:tc>
          <w:tcPr>
            <w:tcW w:w="1581"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3.896.808</w:t>
            </w:r>
          </w:p>
        </w:tc>
        <w:tc>
          <w:tcPr>
            <w:tcW w:w="175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5.464.793</w:t>
            </w:r>
          </w:p>
        </w:tc>
      </w:tr>
      <w:tr w:rsidRPr="00B80D92" w:rsidR="00B80D92" w:rsidTr="00B80D92">
        <w:trPr>
          <w:trHeight w:val="289"/>
        </w:trPr>
        <w:tc>
          <w:tcPr>
            <w:tcW w:w="34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Rusya</w:t>
            </w:r>
          </w:p>
        </w:tc>
        <w:tc>
          <w:tcPr>
            <w:tcW w:w="158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2.209.803</w:t>
            </w:r>
          </w:p>
        </w:tc>
        <w:tc>
          <w:tcPr>
            <w:tcW w:w="1581"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3.600.757</w:t>
            </w:r>
          </w:p>
        </w:tc>
        <w:tc>
          <w:tcPr>
            <w:tcW w:w="175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4.860.929</w:t>
            </w:r>
          </w:p>
        </w:tc>
      </w:tr>
      <w:tr w:rsidRPr="00B80D92" w:rsidR="00B80D92" w:rsidTr="00B80D92">
        <w:trPr>
          <w:trHeight w:val="274"/>
        </w:trPr>
        <w:tc>
          <w:tcPr>
            <w:tcW w:w="34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Almanya</w:t>
            </w:r>
          </w:p>
        </w:tc>
        <w:tc>
          <w:tcPr>
            <w:tcW w:w="158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5.073.453</w:t>
            </w:r>
          </w:p>
        </w:tc>
        <w:tc>
          <w:tcPr>
            <w:tcW w:w="1581"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4.514.981</w:t>
            </w:r>
          </w:p>
        </w:tc>
        <w:tc>
          <w:tcPr>
            <w:tcW w:w="175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4.145.400</w:t>
            </w:r>
          </w:p>
        </w:tc>
      </w:tr>
      <w:tr w:rsidRPr="00B80D92" w:rsidR="00B80D92" w:rsidTr="00B80D92">
        <w:trPr>
          <w:trHeight w:val="274"/>
        </w:trPr>
        <w:tc>
          <w:tcPr>
            <w:tcW w:w="34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İtalya</w:t>
            </w:r>
          </w:p>
        </w:tc>
        <w:tc>
          <w:tcPr>
            <w:tcW w:w="158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2.643.530</w:t>
            </w:r>
          </w:p>
        </w:tc>
        <w:tc>
          <w:tcPr>
            <w:tcW w:w="1581"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4.192.238</w:t>
            </w:r>
          </w:p>
        </w:tc>
        <w:tc>
          <w:tcPr>
            <w:tcW w:w="175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3.510.942</w:t>
            </w:r>
          </w:p>
        </w:tc>
      </w:tr>
      <w:tr w:rsidRPr="00B80D92" w:rsidR="00B80D92" w:rsidTr="00B80D92">
        <w:trPr>
          <w:trHeight w:val="289"/>
        </w:trPr>
        <w:tc>
          <w:tcPr>
            <w:tcW w:w="34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lastRenderedPageBreak/>
              <w:t>Türkiye</w:t>
            </w:r>
          </w:p>
        </w:tc>
        <w:tc>
          <w:tcPr>
            <w:tcW w:w="158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2.505.487</w:t>
            </w:r>
          </w:p>
        </w:tc>
        <w:tc>
          <w:tcPr>
            <w:tcW w:w="1581"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2.087.108</w:t>
            </w:r>
          </w:p>
        </w:tc>
        <w:tc>
          <w:tcPr>
            <w:tcW w:w="175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3.317.255</w:t>
            </w:r>
          </w:p>
        </w:tc>
      </w:tr>
      <w:tr w:rsidRPr="00B80D92" w:rsidR="00B80D92" w:rsidTr="00B80D92">
        <w:trPr>
          <w:trHeight w:val="274"/>
        </w:trPr>
        <w:tc>
          <w:tcPr>
            <w:tcW w:w="34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Brezilya</w:t>
            </w:r>
          </w:p>
        </w:tc>
        <w:tc>
          <w:tcPr>
            <w:tcW w:w="158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1.730.150</w:t>
            </w:r>
          </w:p>
        </w:tc>
        <w:tc>
          <w:tcPr>
            <w:tcW w:w="1581"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2.695.493</w:t>
            </w:r>
          </w:p>
        </w:tc>
        <w:tc>
          <w:tcPr>
            <w:tcW w:w="175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3.088.637</w:t>
            </w:r>
          </w:p>
        </w:tc>
      </w:tr>
      <w:tr w:rsidRPr="00B80D92" w:rsidR="00B80D92" w:rsidTr="00B80D92">
        <w:trPr>
          <w:trHeight w:val="289"/>
        </w:trPr>
        <w:tc>
          <w:tcPr>
            <w:tcW w:w="34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Kuveyt</w:t>
            </w:r>
          </w:p>
        </w:tc>
        <w:tc>
          <w:tcPr>
            <w:tcW w:w="158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1.117.456</w:t>
            </w:r>
          </w:p>
        </w:tc>
        <w:tc>
          <w:tcPr>
            <w:tcW w:w="1581"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1.398.528</w:t>
            </w:r>
          </w:p>
        </w:tc>
        <w:tc>
          <w:tcPr>
            <w:tcW w:w="175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2.305.963</w:t>
            </w:r>
          </w:p>
        </w:tc>
      </w:tr>
      <w:tr w:rsidRPr="00B80D92" w:rsidR="00B80D92" w:rsidTr="00B80D92">
        <w:trPr>
          <w:trHeight w:val="274"/>
        </w:trPr>
        <w:tc>
          <w:tcPr>
            <w:tcW w:w="3476"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Hindistan</w:t>
            </w:r>
          </w:p>
        </w:tc>
        <w:tc>
          <w:tcPr>
            <w:tcW w:w="1582"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1.830.064</w:t>
            </w:r>
          </w:p>
        </w:tc>
        <w:tc>
          <w:tcPr>
            <w:tcW w:w="1581"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2.337.029</w:t>
            </w:r>
          </w:p>
        </w:tc>
        <w:tc>
          <w:tcPr>
            <w:tcW w:w="1758" w:type="dxa"/>
            <w:tcBorders>
              <w:top w:val="outset" w:color="auto" w:sz="6" w:space="0"/>
              <w:left w:val="outset" w:color="auto" w:sz="6" w:space="0"/>
              <w:bottom w:val="outset" w:color="auto" w:sz="6" w:space="0"/>
              <w:right w:val="outset" w:color="auto" w:sz="6" w:space="0"/>
            </w:tcBorders>
            <w:vAlign w:val="center"/>
            <w:hideMark/>
          </w:tcPr>
          <w:p w:rsidRPr="00B80D92" w:rsidR="00B80D92" w:rsidP="00B80D92" w:rsidRDefault="00B80D92">
            <w:pPr>
              <w:spacing w:after="0" w:line="240" w:lineRule="auto"/>
              <w:jc w:val="center"/>
              <w:rPr>
                <w:rFonts w:eastAsia="Times New Roman" w:cs="Arial"/>
                <w:color w:val="212529"/>
                <w:sz w:val="24"/>
                <w:szCs w:val="24"/>
                <w:lang w:eastAsia="tr-TR"/>
              </w:rPr>
            </w:pPr>
            <w:r w:rsidRPr="00B80D92">
              <w:rPr>
                <w:rFonts w:eastAsia="Times New Roman" w:cs="Arial"/>
                <w:color w:val="212529"/>
                <w:sz w:val="24"/>
                <w:szCs w:val="24"/>
                <w:lang w:eastAsia="tr-TR"/>
              </w:rPr>
              <w:t>2.299.308</w:t>
            </w:r>
          </w:p>
        </w:tc>
      </w:tr>
    </w:tbl>
    <w:p w:rsidRPr="00B80D92" w:rsidR="00B80D92" w:rsidP="00B80D92" w:rsidRDefault="00B80D92">
      <w:pPr>
        <w:spacing w:after="100" w:afterAutospacing="1" w:line="240" w:lineRule="auto"/>
        <w:rPr>
          <w:rFonts w:eastAsia="Times New Roman" w:cs="Arial"/>
          <w:color w:val="212529"/>
          <w:sz w:val="24"/>
          <w:szCs w:val="24"/>
          <w:lang w:eastAsia="tr-TR"/>
        </w:rPr>
      </w:pPr>
      <w:r w:rsidRPr="00B80D92">
        <w:rPr>
          <w:rFonts w:eastAsia="Times New Roman" w:cs="Arial"/>
          <w:bCs/>
          <w:color w:val="212529"/>
          <w:sz w:val="24"/>
          <w:szCs w:val="24"/>
          <w:lang w:eastAsia="tr-TR"/>
        </w:rPr>
        <w:t>Kaynak: ITC Trademap</w:t>
      </w:r>
    </w:p>
    <w:p w:rsidR="009C4565" w:rsidRDefault="009C4565">
      <w:pPr>
        <w:rPr>
          <w:rStyle w:val="Gl"/>
          <w:rFonts w:cs="Arial"/>
          <w:color w:val="212529"/>
          <w:sz w:val="24"/>
          <w:szCs w:val="24"/>
          <w:shd w:val="clear" w:color="auto" w:fill="FFFFFF"/>
        </w:rPr>
      </w:pPr>
    </w:p>
    <w:p w:rsidRPr="009C4565" w:rsidR="00CD0AF4" w:rsidRDefault="00CD0AF4">
      <w:pPr>
        <w:rPr>
          <w:rStyle w:val="Gl"/>
          <w:rFonts w:cs="Arial"/>
          <w:color w:val="212529"/>
          <w:sz w:val="28"/>
          <w:szCs w:val="28"/>
          <w:shd w:val="clear" w:color="auto" w:fill="FFFFFF"/>
        </w:rPr>
      </w:pPr>
      <w:r w:rsidRPr="009C4565">
        <w:rPr>
          <w:rStyle w:val="Gl"/>
          <w:rFonts w:cs="Arial"/>
          <w:color w:val="212529"/>
          <w:sz w:val="28"/>
          <w:szCs w:val="28"/>
          <w:shd w:val="clear" w:color="auto" w:fill="FFFFFF"/>
        </w:rPr>
        <w:t xml:space="preserve">TÜRKİYE </w:t>
      </w:r>
      <w:r w:rsidRPr="009C4565" w:rsidR="009C4565">
        <w:rPr>
          <w:rStyle w:val="Gl"/>
          <w:rFonts w:cs="Arial"/>
          <w:color w:val="212529"/>
          <w:sz w:val="28"/>
          <w:szCs w:val="28"/>
          <w:shd w:val="clear" w:color="auto" w:fill="FFFFFF"/>
        </w:rPr>
        <w:t>İLE</w:t>
      </w:r>
      <w:r w:rsidRPr="009C4565">
        <w:rPr>
          <w:rStyle w:val="Gl"/>
          <w:rFonts w:cs="Arial"/>
          <w:color w:val="212529"/>
          <w:sz w:val="28"/>
          <w:szCs w:val="28"/>
          <w:shd w:val="clear" w:color="auto" w:fill="FFFFFF"/>
        </w:rPr>
        <w:t xml:space="preserve"> TİCARET</w:t>
      </w:r>
    </w:p>
    <w:p w:rsidR="00CD0AF4" w:rsidP="00CD0AF4" w:rsidRDefault="00CD0AF4">
      <w:pPr>
        <w:jc w:val="both"/>
        <w:rPr>
          <w:rFonts w:cs="Arial"/>
          <w:color w:val="212529"/>
          <w:sz w:val="24"/>
          <w:szCs w:val="24"/>
          <w:shd w:val="clear" w:color="auto" w:fill="FFFFFF"/>
        </w:rPr>
      </w:pPr>
      <w:r w:rsidRPr="00CD0AF4">
        <w:rPr>
          <w:rFonts w:cs="Arial"/>
          <w:color w:val="212529"/>
          <w:sz w:val="24"/>
          <w:szCs w:val="24"/>
          <w:shd w:val="clear" w:color="auto" w:fill="FFFFFF"/>
        </w:rPr>
        <w:t> Afrika kıtasında ülkemizin en fazla ihracat yaptığı ülke olan Mısır ile ülkemiz arasındaki ticarete ilişkin veriler incelendiğinde Mısır ile olan dış ticaret hacmimizin artış eğiliminde olduğu gözlemlenmektedir. </w:t>
      </w:r>
      <w:r w:rsidRPr="00CD0AF4">
        <w:rPr>
          <w:rFonts w:cs="Arial"/>
          <w:color w:val="212529"/>
          <w:sz w:val="24"/>
          <w:szCs w:val="24"/>
        </w:rPr>
        <w:br/>
      </w:r>
      <w:r w:rsidRPr="00CD0AF4">
        <w:rPr>
          <w:rFonts w:cs="Arial"/>
          <w:color w:val="212529"/>
          <w:sz w:val="24"/>
          <w:szCs w:val="24"/>
          <w:shd w:val="clear" w:color="auto" w:fill="FFFFFF"/>
        </w:rPr>
        <w:t>2016 yılında Türkiye’nin Mısır’a ihracatı bir önceki  yıla göre, Mısır’ın ithalatını kısmak amaçlı tüm dünya ülkelerine uyguladığı Üretici Kayıt Sistemi nedeniyle %12 azalarak 2,7 milyar dolar olarak gerçekleşmiştir. Mısır’a yapılan ihracatın toplam ihracatımızdaki payı %1,9 oranında olmuş, en fazla ihracat yaptığımız ülkeler arasında 13. sıraya düşmüştür.</w:t>
      </w:r>
    </w:p>
    <w:p w:rsidR="00CD0AF4" w:rsidP="00CD0AF4" w:rsidRDefault="00CD0AF4">
      <w:pPr>
        <w:jc w:val="both"/>
        <w:rPr>
          <w:rFonts w:cs="Arial"/>
          <w:color w:val="212529"/>
          <w:sz w:val="24"/>
          <w:szCs w:val="24"/>
          <w:shd w:val="clear" w:color="auto" w:fill="FFFFFF"/>
        </w:rPr>
      </w:pPr>
      <w:r w:rsidRPr="00CD0AF4">
        <w:rPr>
          <w:rFonts w:cs="Arial"/>
          <w:color w:val="212529"/>
          <w:sz w:val="24"/>
          <w:szCs w:val="24"/>
          <w:shd w:val="clear" w:color="auto" w:fill="FFFFFF"/>
        </w:rPr>
        <w:t>2017 yılında ise Mısır’a yönelik ihracatımızdaki düşüş devam etmiş olup, ihracatımız 2016 yılına göre % 14 oranında azalarak 2,3 milyar dolar olarak gerçekleşmiştir. Bu düşüşte, Mısır’a yönelik işlenmiş petrol ürünleri ve demir çelik ürünleri (GTİP 7214) ihracatımızda yaşanan büyük oranlı azalmalar (% 20 ve % 77 sırasıyla) etkili olmuştur.</w:t>
      </w:r>
    </w:p>
    <w:p w:rsidR="00CD0AF4" w:rsidP="00CD0AF4" w:rsidRDefault="00CD0AF4">
      <w:pPr>
        <w:jc w:val="both"/>
        <w:rPr>
          <w:sz w:val="24"/>
          <w:szCs w:val="24"/>
        </w:rPr>
      </w:pPr>
      <w:r w:rsidRPr="00CD0AF4">
        <w:rPr>
          <w:rFonts w:cs="Arial"/>
          <w:color w:val="212529"/>
          <w:sz w:val="24"/>
          <w:szCs w:val="24"/>
          <w:shd w:val="clear" w:color="auto" w:fill="FFFFFF"/>
        </w:rPr>
        <w:t>2018 yılında, Mısır’a yönelik ihracatımız, bir önceki yıla göre % 29,3 oranında artış göstererek 3 Milyar Doların üzerine yükselmiş olup, ihracatımızda 2016 ve 2017 yıllarında yaşanan düşüş eğilimi sona ermiştir. Ülkemiz, Mısır’ın ithalatında 2017 yılında % 3,14 pay almışken, 2018 yılında ise Mısır’ın ithalatında 7. sıraya yükselerek aldığı payı % 4’e çıkarmıştır.</w:t>
      </w:r>
    </w:p>
    <w:p w:rsidRPr="00CD0AF4" w:rsidR="00CD0AF4" w:rsidP="00CD0AF4" w:rsidRDefault="00CD0AF4">
      <w:pPr>
        <w:spacing w:after="0" w:line="240" w:lineRule="auto"/>
        <w:rPr>
          <w:rFonts w:cs="Arial"/>
          <w:b/>
          <w:color w:val="212529"/>
          <w:sz w:val="24"/>
          <w:szCs w:val="24"/>
          <w:shd w:val="clear" w:color="auto" w:fill="FFFFFF"/>
        </w:rPr>
      </w:pPr>
      <w:r w:rsidRPr="00CD0AF4">
        <w:rPr>
          <w:rFonts w:cs="Arial"/>
          <w:b/>
          <w:color w:val="212529"/>
          <w:sz w:val="24"/>
          <w:szCs w:val="24"/>
          <w:shd w:val="clear" w:color="auto" w:fill="FFFFFF"/>
        </w:rPr>
        <w:t>Türkiye-Mısır Dış Ticaret Değerleri (1.000 Dolar)</w:t>
      </w:r>
    </w:p>
    <w:p w:rsidRPr="00CD0AF4" w:rsidR="00CD0AF4" w:rsidP="00CD0AF4" w:rsidRDefault="00CD0AF4">
      <w:pPr>
        <w:spacing w:after="0" w:line="240" w:lineRule="auto"/>
        <w:rPr>
          <w:rFonts w:cs="Arial"/>
          <w:color w:val="212529"/>
          <w:sz w:val="24"/>
          <w:szCs w:val="24"/>
          <w:shd w:val="clear" w:color="auto" w:fill="FFFFFF"/>
        </w:rPr>
      </w:pP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42"/>
        <w:gridCol w:w="1701"/>
        <w:gridCol w:w="1560"/>
        <w:gridCol w:w="1559"/>
        <w:gridCol w:w="1701"/>
      </w:tblGrid>
      <w:tr w:rsidRPr="00CD0AF4" w:rsidR="00CD0AF4" w:rsidTr="00CD0AF4">
        <w:trPr>
          <w:trHeight w:val="501"/>
        </w:trPr>
        <w:tc>
          <w:tcPr>
            <w:tcW w:w="1142" w:type="dxa"/>
            <w:tcBorders>
              <w:top w:val="outset" w:color="auto" w:sz="6" w:space="0"/>
              <w:left w:val="outset" w:color="auto" w:sz="6" w:space="0"/>
              <w:bottom w:val="outset" w:color="auto" w:sz="6" w:space="0"/>
              <w:right w:val="outset" w:color="auto" w:sz="6" w:space="0"/>
            </w:tcBorders>
            <w:shd w:val="clear" w:color="auto" w:fill="D9D9D9" w:themeFill="background1" w:themeFillShade="D9"/>
            <w:noWrap/>
            <w:vAlign w:val="center"/>
            <w:hideMark/>
          </w:tcPr>
          <w:p w:rsidRPr="00CD0AF4" w:rsidR="00CD0AF4" w:rsidP="00CD0AF4" w:rsidRDefault="00CD0AF4">
            <w:pPr>
              <w:spacing w:after="0" w:line="240" w:lineRule="auto"/>
              <w:jc w:val="center"/>
              <w:rPr>
                <w:rFonts w:cs="Arial"/>
                <w:b/>
                <w:color w:val="212529"/>
                <w:sz w:val="24"/>
                <w:szCs w:val="24"/>
                <w:shd w:val="clear" w:color="auto" w:fill="FFFFFF"/>
              </w:rPr>
            </w:pPr>
            <w:r w:rsidRPr="00CD0AF4">
              <w:rPr>
                <w:rFonts w:cs="Arial"/>
                <w:b/>
                <w:color w:val="212529"/>
                <w:sz w:val="24"/>
                <w:szCs w:val="24"/>
                <w:shd w:val="clear" w:color="auto" w:fill="FFFFFF"/>
              </w:rPr>
              <w:t>Yıl</w:t>
            </w:r>
          </w:p>
        </w:tc>
        <w:tc>
          <w:tcPr>
            <w:tcW w:w="1701"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CD0AF4" w:rsidR="00CD0AF4" w:rsidP="00CD0AF4" w:rsidRDefault="00CD0AF4">
            <w:pPr>
              <w:spacing w:after="0" w:line="240" w:lineRule="auto"/>
              <w:jc w:val="center"/>
              <w:rPr>
                <w:rFonts w:cs="Arial"/>
                <w:b/>
                <w:color w:val="212529"/>
                <w:sz w:val="24"/>
                <w:szCs w:val="24"/>
                <w:shd w:val="clear" w:color="auto" w:fill="FFFFFF"/>
              </w:rPr>
            </w:pPr>
            <w:r w:rsidRPr="00CD0AF4">
              <w:rPr>
                <w:rFonts w:cs="Arial"/>
                <w:b/>
                <w:color w:val="212529"/>
                <w:sz w:val="24"/>
                <w:szCs w:val="24"/>
                <w:shd w:val="clear" w:color="auto" w:fill="FFFFFF"/>
              </w:rPr>
              <w:t>İhracat $ / Bin</w:t>
            </w:r>
          </w:p>
        </w:tc>
        <w:tc>
          <w:tcPr>
            <w:tcW w:w="1560"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CD0AF4" w:rsidR="00CD0AF4" w:rsidP="00CD0AF4" w:rsidRDefault="00CD0AF4">
            <w:pPr>
              <w:spacing w:after="0" w:line="240" w:lineRule="auto"/>
              <w:jc w:val="center"/>
              <w:rPr>
                <w:rFonts w:cs="Arial"/>
                <w:b/>
                <w:color w:val="212529"/>
                <w:sz w:val="24"/>
                <w:szCs w:val="24"/>
                <w:shd w:val="clear" w:color="auto" w:fill="FFFFFF"/>
              </w:rPr>
            </w:pPr>
            <w:r w:rsidRPr="00CD0AF4">
              <w:rPr>
                <w:rFonts w:cs="Arial"/>
                <w:b/>
                <w:color w:val="212529"/>
                <w:sz w:val="24"/>
                <w:szCs w:val="24"/>
                <w:shd w:val="clear" w:color="auto" w:fill="FFFFFF"/>
              </w:rPr>
              <w:t>İthalat $ / Bin</w:t>
            </w:r>
          </w:p>
        </w:tc>
        <w:tc>
          <w:tcPr>
            <w:tcW w:w="1559"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CD0AF4" w:rsidR="00CD0AF4" w:rsidP="00CD0AF4" w:rsidRDefault="00CD0AF4">
            <w:pPr>
              <w:spacing w:after="0" w:line="240" w:lineRule="auto"/>
              <w:jc w:val="center"/>
              <w:rPr>
                <w:rFonts w:cs="Arial"/>
                <w:b/>
                <w:color w:val="212529"/>
                <w:sz w:val="24"/>
                <w:szCs w:val="24"/>
                <w:shd w:val="clear" w:color="auto" w:fill="FFFFFF"/>
              </w:rPr>
            </w:pPr>
            <w:r w:rsidRPr="00CD0AF4">
              <w:rPr>
                <w:rFonts w:cs="Arial"/>
                <w:b/>
                <w:color w:val="212529"/>
                <w:sz w:val="24"/>
                <w:szCs w:val="24"/>
                <w:shd w:val="clear" w:color="auto" w:fill="FFFFFF"/>
              </w:rPr>
              <w:t>Hacim $ / Bin</w:t>
            </w:r>
          </w:p>
        </w:tc>
        <w:tc>
          <w:tcPr>
            <w:tcW w:w="1701"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CD0AF4" w:rsidR="00CD0AF4" w:rsidP="00CD0AF4" w:rsidRDefault="00CD0AF4">
            <w:pPr>
              <w:spacing w:after="0" w:line="240" w:lineRule="auto"/>
              <w:jc w:val="center"/>
              <w:rPr>
                <w:rFonts w:cs="Arial"/>
                <w:b/>
                <w:color w:val="212529"/>
                <w:sz w:val="24"/>
                <w:szCs w:val="24"/>
                <w:shd w:val="clear" w:color="auto" w:fill="FFFFFF"/>
              </w:rPr>
            </w:pPr>
            <w:r w:rsidRPr="00CD0AF4">
              <w:rPr>
                <w:rFonts w:cs="Arial"/>
                <w:b/>
                <w:color w:val="212529"/>
                <w:sz w:val="24"/>
                <w:szCs w:val="24"/>
                <w:shd w:val="clear" w:color="auto" w:fill="FFFFFF"/>
              </w:rPr>
              <w:t>Denge $ / Bin</w:t>
            </w:r>
          </w:p>
        </w:tc>
      </w:tr>
      <w:tr w:rsidRPr="00CD0AF4" w:rsidR="00CD0AF4" w:rsidTr="00CD0AF4">
        <w:tc>
          <w:tcPr>
            <w:tcW w:w="1142"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2015</w:t>
            </w:r>
          </w:p>
        </w:tc>
        <w:tc>
          <w:tcPr>
            <w:tcW w:w="1701"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3.124.876</w:t>
            </w:r>
          </w:p>
        </w:tc>
        <w:tc>
          <w:tcPr>
            <w:tcW w:w="1560"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1.215.905</w:t>
            </w:r>
          </w:p>
        </w:tc>
        <w:tc>
          <w:tcPr>
            <w:tcW w:w="155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4.438.759</w:t>
            </w:r>
          </w:p>
        </w:tc>
        <w:tc>
          <w:tcPr>
            <w:tcW w:w="1701"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1.810.993</w:t>
            </w:r>
          </w:p>
        </w:tc>
      </w:tr>
      <w:tr w:rsidRPr="00CD0AF4" w:rsidR="00CD0AF4" w:rsidTr="00CD0AF4">
        <w:tc>
          <w:tcPr>
            <w:tcW w:w="1142"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2016</w:t>
            </w:r>
          </w:p>
        </w:tc>
        <w:tc>
          <w:tcPr>
            <w:tcW w:w="1701"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2.733.143</w:t>
            </w:r>
          </w:p>
        </w:tc>
        <w:tc>
          <w:tcPr>
            <w:tcW w:w="1560"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1.443.408</w:t>
            </w:r>
          </w:p>
        </w:tc>
        <w:tc>
          <w:tcPr>
            <w:tcW w:w="155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4.244.410</w:t>
            </w:r>
          </w:p>
        </w:tc>
        <w:tc>
          <w:tcPr>
            <w:tcW w:w="1701"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1.221.877</w:t>
            </w:r>
          </w:p>
        </w:tc>
      </w:tr>
      <w:tr w:rsidRPr="00CD0AF4" w:rsidR="00CD0AF4" w:rsidTr="00CD0AF4">
        <w:tc>
          <w:tcPr>
            <w:tcW w:w="1142"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2017</w:t>
            </w:r>
          </w:p>
        </w:tc>
        <w:tc>
          <w:tcPr>
            <w:tcW w:w="1701"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2.360.867</w:t>
            </w:r>
          </w:p>
        </w:tc>
        <w:tc>
          <w:tcPr>
            <w:tcW w:w="1560"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1.997.503</w:t>
            </w:r>
          </w:p>
        </w:tc>
        <w:tc>
          <w:tcPr>
            <w:tcW w:w="155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4.358.370</w:t>
            </w:r>
          </w:p>
        </w:tc>
        <w:tc>
          <w:tcPr>
            <w:tcW w:w="1701"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363.364</w:t>
            </w:r>
          </w:p>
        </w:tc>
      </w:tr>
      <w:tr w:rsidRPr="00CD0AF4" w:rsidR="00CD0AF4" w:rsidTr="00CD0AF4">
        <w:tc>
          <w:tcPr>
            <w:tcW w:w="1142"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2018</w:t>
            </w:r>
          </w:p>
        </w:tc>
        <w:tc>
          <w:tcPr>
            <w:tcW w:w="1701"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3.053.571</w:t>
            </w:r>
          </w:p>
        </w:tc>
        <w:tc>
          <w:tcPr>
            <w:tcW w:w="1560"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2.190.937</w:t>
            </w:r>
          </w:p>
        </w:tc>
        <w:tc>
          <w:tcPr>
            <w:tcW w:w="155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5.244.508</w:t>
            </w:r>
          </w:p>
        </w:tc>
        <w:tc>
          <w:tcPr>
            <w:tcW w:w="1701"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862.634</w:t>
            </w:r>
          </w:p>
        </w:tc>
      </w:tr>
      <w:tr w:rsidRPr="00CD0AF4" w:rsidR="00CD0AF4" w:rsidTr="00CD0AF4">
        <w:tc>
          <w:tcPr>
            <w:tcW w:w="1142"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2018*</w:t>
            </w:r>
          </w:p>
        </w:tc>
        <w:tc>
          <w:tcPr>
            <w:tcW w:w="1701"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663.313</w:t>
            </w:r>
          </w:p>
        </w:tc>
        <w:tc>
          <w:tcPr>
            <w:tcW w:w="1560"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628.627</w:t>
            </w:r>
          </w:p>
        </w:tc>
        <w:tc>
          <w:tcPr>
            <w:tcW w:w="155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1.291.940</w:t>
            </w:r>
          </w:p>
        </w:tc>
        <w:tc>
          <w:tcPr>
            <w:tcW w:w="1701"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34.686</w:t>
            </w:r>
          </w:p>
        </w:tc>
      </w:tr>
      <w:tr w:rsidRPr="00CD0AF4" w:rsidR="00CD0AF4" w:rsidTr="00CD0AF4">
        <w:tc>
          <w:tcPr>
            <w:tcW w:w="1142"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2019*</w:t>
            </w:r>
          </w:p>
        </w:tc>
        <w:tc>
          <w:tcPr>
            <w:tcW w:w="1701"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799.741</w:t>
            </w:r>
          </w:p>
        </w:tc>
        <w:tc>
          <w:tcPr>
            <w:tcW w:w="1560"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490.476</w:t>
            </w:r>
          </w:p>
        </w:tc>
        <w:tc>
          <w:tcPr>
            <w:tcW w:w="155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1.290.217</w:t>
            </w:r>
          </w:p>
        </w:tc>
        <w:tc>
          <w:tcPr>
            <w:tcW w:w="1701"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cs="Arial"/>
                <w:color w:val="212529"/>
                <w:sz w:val="24"/>
                <w:szCs w:val="24"/>
                <w:shd w:val="clear" w:color="auto" w:fill="FFFFFF"/>
              </w:rPr>
            </w:pPr>
            <w:r w:rsidRPr="00CD0AF4">
              <w:rPr>
                <w:rFonts w:cs="Arial"/>
                <w:color w:val="212529"/>
                <w:sz w:val="24"/>
                <w:szCs w:val="24"/>
                <w:shd w:val="clear" w:color="auto" w:fill="FFFFFF"/>
              </w:rPr>
              <w:t>309.265</w:t>
            </w:r>
          </w:p>
        </w:tc>
      </w:tr>
    </w:tbl>
    <w:p w:rsidR="00304198" w:rsidP="00CD0AF4" w:rsidRDefault="00CD0AF4">
      <w:pPr>
        <w:rPr>
          <w:rFonts w:cs="Arial"/>
          <w:color w:val="212529"/>
          <w:sz w:val="24"/>
          <w:szCs w:val="24"/>
          <w:shd w:val="clear" w:color="auto" w:fill="FFFFFF"/>
        </w:rPr>
      </w:pPr>
      <w:r w:rsidRPr="00CD0AF4">
        <w:rPr>
          <w:rFonts w:cs="Arial"/>
          <w:color w:val="212529"/>
          <w:sz w:val="24"/>
          <w:szCs w:val="24"/>
          <w:shd w:val="clear" w:color="auto" w:fill="FFFFFF"/>
        </w:rPr>
        <w:t>Kaynak: TÜİK * Ocak-Mart ayı verileri</w:t>
      </w:r>
    </w:p>
    <w:p w:rsidR="00CD0AF4" w:rsidP="00CD0AF4" w:rsidRDefault="00CD0AF4">
      <w:pPr>
        <w:rPr>
          <w:rFonts w:cs="Arial"/>
          <w:color w:val="212529"/>
          <w:sz w:val="24"/>
          <w:szCs w:val="24"/>
          <w:shd w:val="clear" w:color="auto" w:fill="FFFFFF"/>
        </w:rPr>
      </w:pPr>
    </w:p>
    <w:p w:rsidRPr="00CD0AF4" w:rsidR="00CD0AF4" w:rsidP="00CD0AF4" w:rsidRDefault="00CD0AF4">
      <w:pPr>
        <w:rPr>
          <w:rFonts w:cs="Arial"/>
          <w:color w:val="212529"/>
          <w:sz w:val="24"/>
          <w:szCs w:val="24"/>
          <w:shd w:val="clear" w:color="auto" w:fill="FFFFFF"/>
        </w:rPr>
      </w:pPr>
      <w:r w:rsidRPr="00CD0AF4">
        <w:rPr>
          <w:rFonts w:cs="Arial"/>
          <w:color w:val="212529"/>
          <w:sz w:val="24"/>
          <w:szCs w:val="24"/>
          <w:shd w:val="clear" w:color="auto" w:fill="FFFFFF"/>
        </w:rPr>
        <w:lastRenderedPageBreak/>
        <w:t>Mısır’a ihracatımızdaki önemli sanayi ürünleri; benzin, binek otomobilleri, demir/çelik profiller, mutfak eşyaları, inşaat demiri, halılar, otomobil lastikleri olarak sıralanabilir. İhraç ettiğimiz önemli tarım ürünleri ise kırmızı mercimek ve fındıktır.</w:t>
      </w:r>
    </w:p>
    <w:p w:rsidRPr="00CD0AF4" w:rsidR="00CD0AF4" w:rsidP="00CD0AF4" w:rsidRDefault="00CD0AF4">
      <w:pPr>
        <w:spacing w:after="0" w:line="240" w:lineRule="auto"/>
        <w:rPr>
          <w:rFonts w:cs="Arial"/>
          <w:b/>
          <w:color w:val="212529"/>
          <w:sz w:val="24"/>
          <w:szCs w:val="24"/>
          <w:shd w:val="clear" w:color="auto" w:fill="FFFFFF"/>
        </w:rPr>
      </w:pPr>
      <w:r w:rsidRPr="00CD0AF4">
        <w:rPr>
          <w:rFonts w:cs="Arial"/>
          <w:b/>
          <w:color w:val="212529"/>
          <w:sz w:val="24"/>
          <w:szCs w:val="24"/>
          <w:shd w:val="clear" w:color="auto" w:fill="FFFFFF"/>
        </w:rPr>
        <w:t>Türkiye'nin Mısır'a İhracatında Başlıca Ürünler (1.000 Dolar)</w:t>
      </w:r>
    </w:p>
    <w:p w:rsidRPr="00CD0AF4" w:rsidR="00CD0AF4" w:rsidP="00CD0AF4" w:rsidRDefault="00CD0AF4">
      <w:pPr>
        <w:spacing w:after="0" w:line="240" w:lineRule="auto"/>
        <w:rPr>
          <w:rFonts w:ascii="Times New Roman" w:hAnsi="Times New Roman" w:eastAsia="Times New Roman" w:cs="Times New Roman"/>
          <w:sz w:val="24"/>
          <w:szCs w:val="24"/>
          <w:lang w:eastAsia="tr-TR"/>
        </w:rPr>
      </w:pPr>
    </w:p>
    <w:tbl>
      <w:tblPr>
        <w:tblW w:w="10065" w:type="dxa"/>
        <w:tblInd w:w="-1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29"/>
        <w:gridCol w:w="5861"/>
        <w:gridCol w:w="1207"/>
        <w:gridCol w:w="1134"/>
        <w:gridCol w:w="1134"/>
      </w:tblGrid>
      <w:tr w:rsidRPr="00CD0AF4" w:rsidR="00CD0AF4" w:rsidTr="00CD0AF4">
        <w:trPr>
          <w:trHeight w:val="522"/>
        </w:trPr>
        <w:tc>
          <w:tcPr>
            <w:tcW w:w="729"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b/>
                <w:bCs/>
                <w:color w:val="212529"/>
                <w:sz w:val="24"/>
                <w:szCs w:val="24"/>
                <w:lang w:eastAsia="tr-TR"/>
              </w:rPr>
              <w:t>GTİP</w:t>
            </w:r>
          </w:p>
        </w:tc>
        <w:tc>
          <w:tcPr>
            <w:tcW w:w="0" w:type="auto"/>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b/>
                <w:bCs/>
                <w:color w:val="212529"/>
                <w:sz w:val="24"/>
                <w:szCs w:val="24"/>
                <w:lang w:eastAsia="tr-TR"/>
              </w:rPr>
              <w:t>Ürün</w:t>
            </w:r>
          </w:p>
        </w:tc>
        <w:tc>
          <w:tcPr>
            <w:tcW w:w="1207"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b/>
                <w:bCs/>
                <w:color w:val="212529"/>
                <w:sz w:val="24"/>
                <w:szCs w:val="24"/>
                <w:lang w:eastAsia="tr-TR"/>
              </w:rPr>
              <w:t>2016</w:t>
            </w:r>
          </w:p>
        </w:tc>
        <w:tc>
          <w:tcPr>
            <w:tcW w:w="1134"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b/>
                <w:bCs/>
                <w:color w:val="212529"/>
                <w:sz w:val="24"/>
                <w:szCs w:val="24"/>
                <w:lang w:eastAsia="tr-TR"/>
              </w:rPr>
              <w:t>2017</w:t>
            </w:r>
          </w:p>
        </w:tc>
        <w:tc>
          <w:tcPr>
            <w:tcW w:w="1134"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b/>
                <w:bCs/>
                <w:color w:val="212529"/>
                <w:sz w:val="24"/>
                <w:szCs w:val="24"/>
                <w:lang w:eastAsia="tr-TR"/>
              </w:rPr>
              <w:t>2018</w:t>
            </w:r>
          </w:p>
        </w:tc>
      </w:tr>
      <w:tr w:rsidRPr="00CD0AF4" w:rsidR="00CD0AF4" w:rsidTr="00CD0AF4">
        <w:tc>
          <w:tcPr>
            <w:tcW w:w="72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Toplam (diğer ürünler dahil)</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2.732.926</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2.360.734</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3.054.402</w:t>
            </w:r>
          </w:p>
        </w:tc>
      </w:tr>
      <w:tr w:rsidRPr="00CD0AF4" w:rsidR="00CD0AF4" w:rsidTr="00CD0AF4">
        <w:tc>
          <w:tcPr>
            <w:tcW w:w="72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'2710</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Petrol yağları ve bitümenli minerallerden elde edilen yağlar</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492.285</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395.912</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566.287</w:t>
            </w:r>
          </w:p>
        </w:tc>
      </w:tr>
      <w:tr w:rsidRPr="00CD0AF4" w:rsidR="00CD0AF4" w:rsidTr="00CD0AF4">
        <w:tc>
          <w:tcPr>
            <w:tcW w:w="72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'8703</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Binek otomobilleri ve esas itibariyle insan taşımak üzere imal edilmiş diğer motorlu taşıtlar (yarış rabaları dahil)</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103.754</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68.346</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163.578</w:t>
            </w:r>
          </w:p>
        </w:tc>
      </w:tr>
      <w:tr w:rsidRPr="00CD0AF4" w:rsidR="00CD0AF4" w:rsidTr="00CD0AF4">
        <w:tc>
          <w:tcPr>
            <w:tcW w:w="72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'7216</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Demir veya alaşımsız çelikten profiller</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31.672</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44.470</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89.254</w:t>
            </w:r>
          </w:p>
        </w:tc>
      </w:tr>
      <w:tr w:rsidRPr="00CD0AF4" w:rsidR="00CD0AF4" w:rsidTr="00CD0AF4">
        <w:tc>
          <w:tcPr>
            <w:tcW w:w="72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'7615</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Aluminyumdan sofra, mutfak ve ev işlerinde kullanılan eşya ile sağlığı koruyucu eşya ve bunların aksamı; süngerler vb.</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37.949</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53.709</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67.103</w:t>
            </w:r>
          </w:p>
        </w:tc>
      </w:tr>
      <w:tr w:rsidRPr="00CD0AF4" w:rsidR="00CD0AF4" w:rsidTr="00CD0AF4">
        <w:tc>
          <w:tcPr>
            <w:tcW w:w="72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'7208</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Demir veya alaşımsız çelikten yassı hadde ürünleri (genişlik &gt;= 600 mm) (sıcak haddelenmiş) (kaplanmamış)</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57.310</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46.958</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62.442</w:t>
            </w:r>
          </w:p>
        </w:tc>
      </w:tr>
      <w:tr w:rsidRPr="00CD0AF4" w:rsidR="00CD0AF4" w:rsidTr="00CD0AF4">
        <w:tc>
          <w:tcPr>
            <w:tcW w:w="72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'5702</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Dokunmuş halılar ve dokumaya elverişli maddelerden diğer yer kaplamaları</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33.747</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24.612</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61.766</w:t>
            </w:r>
          </w:p>
        </w:tc>
      </w:tr>
      <w:tr w:rsidRPr="00CD0AF4" w:rsidR="00CD0AF4" w:rsidTr="00CD0AF4">
        <w:tc>
          <w:tcPr>
            <w:tcW w:w="72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'4011</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Kauçuktan yeni dış lastikler</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53.138</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47.077</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60.905</w:t>
            </w:r>
          </w:p>
        </w:tc>
      </w:tr>
      <w:tr w:rsidRPr="00CD0AF4" w:rsidR="00CD0AF4" w:rsidTr="00CD0AF4">
        <w:tc>
          <w:tcPr>
            <w:tcW w:w="72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'2836</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Karbonat; peroksikarbonat; amonyum karbomat içeren ticari amonyum karbonat</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40.939</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44.525</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51.778</w:t>
            </w:r>
          </w:p>
        </w:tc>
      </w:tr>
      <w:tr w:rsidRPr="00CD0AF4" w:rsidR="00CD0AF4" w:rsidTr="00CD0AF4">
        <w:tc>
          <w:tcPr>
            <w:tcW w:w="72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'6006</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Diğer örme mensucat</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23.526</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36.528</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51.702</w:t>
            </w:r>
          </w:p>
        </w:tc>
      </w:tr>
      <w:tr w:rsidRPr="00CD0AF4" w:rsidR="00CD0AF4" w:rsidTr="00CD0AF4">
        <w:tc>
          <w:tcPr>
            <w:tcW w:w="729"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'5209</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Pamuklu mensucat (ağırlık itibariyle % 85 veya daha fazla pamuk içeren ve m2 ağırlığı 200 gr. ı geçenler)</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33.063</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41.313</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45.518</w:t>
            </w:r>
          </w:p>
        </w:tc>
      </w:tr>
    </w:tbl>
    <w:p w:rsidRPr="00CD0AF4" w:rsidR="00CD0AF4" w:rsidP="00CD0AF4" w:rsidRDefault="00CD0AF4">
      <w:pPr>
        <w:rPr>
          <w:rFonts w:eastAsia="Times New Roman" w:cs="Arial"/>
          <w:color w:val="212529"/>
          <w:sz w:val="24"/>
          <w:szCs w:val="24"/>
          <w:lang w:eastAsia="tr-TR"/>
        </w:rPr>
      </w:pPr>
      <w:r w:rsidRPr="00CD0AF4">
        <w:rPr>
          <w:rFonts w:eastAsia="Times New Roman" w:cs="Arial"/>
          <w:color w:val="212529"/>
          <w:sz w:val="24"/>
          <w:szCs w:val="24"/>
          <w:lang w:eastAsia="tr-TR"/>
        </w:rPr>
        <w:t>Kaynak: ITC Trademap-TÜİK</w:t>
      </w:r>
    </w:p>
    <w:p w:rsidR="00CD0AF4" w:rsidP="00CD0AF4" w:rsidRDefault="00CD0AF4">
      <w:pPr>
        <w:rPr>
          <w:rFonts w:cs="Arial"/>
          <w:color w:val="212529"/>
          <w:sz w:val="24"/>
          <w:szCs w:val="24"/>
          <w:shd w:val="clear" w:color="auto" w:fill="FFFFFF"/>
        </w:rPr>
      </w:pPr>
    </w:p>
    <w:p w:rsidRPr="00CD0AF4" w:rsidR="00CD0AF4" w:rsidP="00CD0AF4" w:rsidRDefault="00CD0AF4">
      <w:pPr>
        <w:spacing w:after="0" w:line="240" w:lineRule="auto"/>
        <w:rPr>
          <w:rFonts w:cs="Arial"/>
          <w:b/>
          <w:color w:val="212529"/>
          <w:sz w:val="24"/>
          <w:szCs w:val="24"/>
          <w:shd w:val="clear" w:color="auto" w:fill="FFFFFF"/>
        </w:rPr>
      </w:pPr>
      <w:r w:rsidRPr="00CD0AF4">
        <w:rPr>
          <w:rFonts w:cs="Arial"/>
          <w:b/>
          <w:color w:val="212529"/>
          <w:sz w:val="24"/>
          <w:szCs w:val="24"/>
          <w:shd w:val="clear" w:color="auto" w:fill="FFFFFF"/>
        </w:rPr>
        <w:t>Türkiye'nin Mısır'dan İthalatında Başlıca Ürünler (1.000 Dolar)</w:t>
      </w:r>
    </w:p>
    <w:tbl>
      <w:tblPr>
        <w:tblW w:w="993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55"/>
        <w:gridCol w:w="5901"/>
        <w:gridCol w:w="1207"/>
        <w:gridCol w:w="1134"/>
        <w:gridCol w:w="1134"/>
      </w:tblGrid>
      <w:tr w:rsidRPr="00CD0AF4" w:rsidR="00CD0AF4" w:rsidTr="00CD0AF4">
        <w:trPr>
          <w:trHeight w:val="530"/>
        </w:trPr>
        <w:tc>
          <w:tcPr>
            <w:tcW w:w="0" w:type="auto"/>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CD0AF4" w:rsidR="00CD0AF4" w:rsidP="00CD0AF4" w:rsidRDefault="00CD0AF4">
            <w:pPr>
              <w:spacing w:after="0" w:line="240" w:lineRule="auto"/>
              <w:jc w:val="center"/>
              <w:rPr>
                <w:rFonts w:eastAsia="Times New Roman" w:cs="Arial"/>
                <w:b/>
                <w:color w:val="212529"/>
                <w:sz w:val="24"/>
                <w:szCs w:val="24"/>
                <w:lang w:eastAsia="tr-TR"/>
              </w:rPr>
            </w:pPr>
            <w:r w:rsidRPr="00CD0AF4">
              <w:rPr>
                <w:rFonts w:eastAsia="Times New Roman" w:cs="Arial"/>
                <w:b/>
                <w:color w:val="212529"/>
                <w:sz w:val="24"/>
                <w:szCs w:val="24"/>
                <w:lang w:eastAsia="tr-TR"/>
              </w:rPr>
              <w:t>GTİP</w:t>
            </w:r>
          </w:p>
        </w:tc>
        <w:tc>
          <w:tcPr>
            <w:tcW w:w="0" w:type="auto"/>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CD0AF4" w:rsidR="00CD0AF4" w:rsidP="00CD0AF4" w:rsidRDefault="00CD0AF4">
            <w:pPr>
              <w:spacing w:after="0" w:line="240" w:lineRule="auto"/>
              <w:jc w:val="center"/>
              <w:rPr>
                <w:rFonts w:eastAsia="Times New Roman" w:cs="Arial"/>
                <w:b/>
                <w:color w:val="212529"/>
                <w:sz w:val="24"/>
                <w:szCs w:val="24"/>
                <w:lang w:eastAsia="tr-TR"/>
              </w:rPr>
            </w:pPr>
            <w:r w:rsidRPr="00CD0AF4">
              <w:rPr>
                <w:rFonts w:eastAsia="Times New Roman" w:cs="Arial"/>
                <w:b/>
                <w:color w:val="212529"/>
                <w:sz w:val="24"/>
                <w:szCs w:val="24"/>
                <w:lang w:eastAsia="tr-TR"/>
              </w:rPr>
              <w:t>ürün</w:t>
            </w:r>
          </w:p>
        </w:tc>
        <w:tc>
          <w:tcPr>
            <w:tcW w:w="1207"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CD0AF4" w:rsidR="00CD0AF4" w:rsidP="00CD0AF4" w:rsidRDefault="00CD0AF4">
            <w:pPr>
              <w:spacing w:after="0" w:line="240" w:lineRule="auto"/>
              <w:jc w:val="center"/>
              <w:rPr>
                <w:rFonts w:eastAsia="Times New Roman" w:cs="Arial"/>
                <w:b/>
                <w:color w:val="212529"/>
                <w:sz w:val="24"/>
                <w:szCs w:val="24"/>
                <w:lang w:eastAsia="tr-TR"/>
              </w:rPr>
            </w:pPr>
            <w:r w:rsidRPr="00CD0AF4">
              <w:rPr>
                <w:rFonts w:eastAsia="Times New Roman" w:cs="Arial"/>
                <w:b/>
                <w:color w:val="212529"/>
                <w:sz w:val="24"/>
                <w:szCs w:val="24"/>
                <w:lang w:eastAsia="tr-TR"/>
              </w:rPr>
              <w:t>2016</w:t>
            </w:r>
          </w:p>
        </w:tc>
        <w:tc>
          <w:tcPr>
            <w:tcW w:w="1134"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CD0AF4" w:rsidR="00CD0AF4" w:rsidP="00CD0AF4" w:rsidRDefault="00CD0AF4">
            <w:pPr>
              <w:spacing w:after="0" w:line="240" w:lineRule="auto"/>
              <w:jc w:val="center"/>
              <w:rPr>
                <w:rFonts w:eastAsia="Times New Roman" w:cs="Arial"/>
                <w:b/>
                <w:color w:val="212529"/>
                <w:sz w:val="24"/>
                <w:szCs w:val="24"/>
                <w:lang w:eastAsia="tr-TR"/>
              </w:rPr>
            </w:pPr>
            <w:r w:rsidRPr="00CD0AF4">
              <w:rPr>
                <w:rFonts w:eastAsia="Times New Roman" w:cs="Arial"/>
                <w:b/>
                <w:color w:val="212529"/>
                <w:sz w:val="24"/>
                <w:szCs w:val="24"/>
                <w:lang w:eastAsia="tr-TR"/>
              </w:rPr>
              <w:t>2017</w:t>
            </w:r>
          </w:p>
        </w:tc>
        <w:tc>
          <w:tcPr>
            <w:tcW w:w="1134" w:type="dxa"/>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CD0AF4" w:rsidR="00CD0AF4" w:rsidP="00CD0AF4" w:rsidRDefault="00CD0AF4">
            <w:pPr>
              <w:spacing w:after="0" w:line="240" w:lineRule="auto"/>
              <w:jc w:val="center"/>
              <w:rPr>
                <w:rFonts w:eastAsia="Times New Roman" w:cs="Arial"/>
                <w:b/>
                <w:color w:val="212529"/>
                <w:sz w:val="24"/>
                <w:szCs w:val="24"/>
                <w:lang w:eastAsia="tr-TR"/>
              </w:rPr>
            </w:pPr>
            <w:r w:rsidRPr="00CD0AF4">
              <w:rPr>
                <w:rFonts w:eastAsia="Times New Roman" w:cs="Arial"/>
                <w:b/>
                <w:color w:val="212529"/>
                <w:sz w:val="24"/>
                <w:szCs w:val="24"/>
                <w:lang w:eastAsia="tr-TR"/>
              </w:rPr>
              <w:t>2018</w:t>
            </w:r>
          </w:p>
        </w:tc>
      </w:tr>
      <w:tr w:rsidRPr="00CD0AF4" w:rsidR="00CD0AF4" w:rsidTr="00CD0AF4">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Toplam (diğer ürünler dahil)</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1.443.397</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1.997.503</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2.190.937</w:t>
            </w:r>
          </w:p>
        </w:tc>
      </w:tr>
      <w:tr w:rsidRPr="00CD0AF4" w:rsidR="00CD0AF4" w:rsidTr="00CD0AF4">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'3102</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Azotlu mineral veya kimyasal gübreler</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166.282</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358.052</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374.582</w:t>
            </w:r>
          </w:p>
        </w:tc>
      </w:tr>
      <w:tr w:rsidRPr="00CD0AF4" w:rsidR="00CD0AF4" w:rsidTr="00CD0AF4">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'3902</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Propilen ve diğer olefinlerin polimerleri (ilk şekillerde)</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260.344</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270.381</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276.061</w:t>
            </w:r>
          </w:p>
        </w:tc>
      </w:tr>
      <w:tr w:rsidRPr="00CD0AF4" w:rsidR="00CD0AF4" w:rsidTr="00CD0AF4">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'2710</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Petrol yağları ve bitümenli minerallerden elde edilen yağlar</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36.322</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22.880</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200.426</w:t>
            </w:r>
          </w:p>
        </w:tc>
      </w:tr>
      <w:tr w:rsidRPr="00CD0AF4" w:rsidR="00CD0AF4" w:rsidTr="00CD0AF4">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'2905</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Asiklik alkoller ve bunların halojenlenmiş, sülfolanmış, nitrolanmış veya nitrozalanmış türevleri</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32.029</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110.726</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137.577</w:t>
            </w:r>
          </w:p>
        </w:tc>
      </w:tr>
      <w:tr w:rsidRPr="00CD0AF4" w:rsidR="00CD0AF4" w:rsidTr="00CD0AF4">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'5407</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Sentetik filament ipliklerinden dokunmuş mensucat</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57.347</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72.207</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79.679</w:t>
            </w:r>
          </w:p>
        </w:tc>
      </w:tr>
      <w:tr w:rsidRPr="00CD0AF4" w:rsidR="00CD0AF4" w:rsidTr="00CD0AF4">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'2803</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Karbon (tarifenin başka yerinde belirtilmeyen)</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31.546</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45.050</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77.494</w:t>
            </w:r>
          </w:p>
        </w:tc>
      </w:tr>
      <w:tr w:rsidRPr="00CD0AF4" w:rsidR="00CD0AF4" w:rsidTr="00CD0AF4">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'3901</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Etilen polimerleri (ilk şekillerde)</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10.751</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71.237</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68.121</w:t>
            </w:r>
          </w:p>
        </w:tc>
      </w:tr>
      <w:tr w:rsidRPr="00CD0AF4" w:rsidR="00CD0AF4" w:rsidTr="00CD0AF4">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'7207</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Demir veya alaşımsız çelikten yarı mamuller</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0</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0</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67.131</w:t>
            </w:r>
          </w:p>
        </w:tc>
      </w:tr>
      <w:tr w:rsidRPr="00CD0AF4" w:rsidR="00CD0AF4" w:rsidTr="00CD0AF4">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'5209</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 xml:space="preserve">Pamuklu mensucat (ağırlık itibariyle % 85 veya daha fazla </w:t>
            </w:r>
            <w:r w:rsidRPr="00CD0AF4">
              <w:rPr>
                <w:rFonts w:eastAsia="Times New Roman" w:cs="Arial"/>
                <w:color w:val="212529"/>
                <w:sz w:val="24"/>
                <w:szCs w:val="24"/>
                <w:lang w:eastAsia="tr-TR"/>
              </w:rPr>
              <w:lastRenderedPageBreak/>
              <w:t>pamuk içeren ve m2 ağırlığı 200 gr. ı geçenler)</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lastRenderedPageBreak/>
              <w:t>56.914</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88.387</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57.763</w:t>
            </w:r>
          </w:p>
        </w:tc>
      </w:tr>
      <w:tr w:rsidRPr="00CD0AF4" w:rsidR="00CD0AF4" w:rsidTr="00CD0AF4">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'6203</w:t>
            </w:r>
          </w:p>
        </w:tc>
        <w:tc>
          <w:tcPr>
            <w:tcW w:w="0" w:type="auto"/>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Erkekler ve erkek çocuk için takım elbise, takım, ceket, blazer, pantolon, tulum ve şort (yüzme kıyafeti hariç)</w:t>
            </w:r>
          </w:p>
        </w:tc>
        <w:tc>
          <w:tcPr>
            <w:tcW w:w="1207"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61.376</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54.539</w:t>
            </w:r>
          </w:p>
        </w:tc>
        <w:tc>
          <w:tcPr>
            <w:tcW w:w="1134" w:type="dxa"/>
            <w:tcBorders>
              <w:top w:val="outset" w:color="auto" w:sz="6" w:space="0"/>
              <w:left w:val="outset" w:color="auto" w:sz="6" w:space="0"/>
              <w:bottom w:val="outset" w:color="auto" w:sz="6" w:space="0"/>
              <w:right w:val="outset" w:color="auto" w:sz="6" w:space="0"/>
            </w:tcBorders>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57.604</w:t>
            </w:r>
          </w:p>
        </w:tc>
      </w:tr>
    </w:tbl>
    <w:p w:rsidRPr="00CD0AF4" w:rsidR="00CD0AF4" w:rsidP="00CD0AF4" w:rsidRDefault="00CD0AF4">
      <w:pPr>
        <w:rPr>
          <w:rFonts w:eastAsia="Times New Roman" w:cs="Arial"/>
          <w:color w:val="212529"/>
          <w:sz w:val="24"/>
          <w:szCs w:val="24"/>
          <w:lang w:eastAsia="tr-TR"/>
        </w:rPr>
      </w:pPr>
      <w:r w:rsidRPr="00CD0AF4">
        <w:rPr>
          <w:rFonts w:eastAsia="Times New Roman" w:cs="Arial"/>
          <w:color w:val="212529"/>
          <w:sz w:val="24"/>
          <w:szCs w:val="24"/>
          <w:lang w:eastAsia="tr-TR"/>
        </w:rPr>
        <w:t>Kaynak: ITC Trademap-TÜİK</w:t>
      </w:r>
    </w:p>
    <w:p w:rsidRPr="00CD0AF4" w:rsidR="00CD0AF4" w:rsidP="00CD0AF4" w:rsidRDefault="00CD0AF4">
      <w:pPr>
        <w:spacing w:after="0" w:line="240" w:lineRule="auto"/>
        <w:rPr>
          <w:rFonts w:ascii="Times New Roman" w:hAnsi="Times New Roman" w:eastAsia="Times New Roman" w:cs="Times New Roman"/>
          <w:sz w:val="24"/>
          <w:szCs w:val="24"/>
          <w:lang w:eastAsia="tr-TR"/>
        </w:rPr>
      </w:pPr>
      <w:r w:rsidRPr="00CD0AF4">
        <w:rPr>
          <w:rFonts w:eastAsia="Times New Roman" w:cs="Arial"/>
          <w:color w:val="212529"/>
          <w:sz w:val="24"/>
          <w:szCs w:val="24"/>
          <w:shd w:val="clear" w:color="auto" w:fill="FFFFFF"/>
          <w:lang w:eastAsia="tr-TR"/>
        </w:rPr>
        <w:t>Türkiye’ye Mısır’dan ithal edilen önemli ürünler ise gübre, petrol yağları, kimyasal ürünler, karbon, hazır giyim ürünleri ve pamuk ipliğidir.</w:t>
      </w:r>
      <w:r w:rsidRPr="00CD0AF4">
        <w:rPr>
          <w:rFonts w:eastAsia="Times New Roman" w:cs="Arial"/>
          <w:color w:val="212529"/>
          <w:sz w:val="24"/>
          <w:szCs w:val="24"/>
          <w:lang w:eastAsia="tr-TR"/>
        </w:rPr>
        <w:br/>
      </w:r>
      <w:r w:rsidRPr="00CD0AF4">
        <w:rPr>
          <w:rFonts w:ascii="Arial" w:hAnsi="Arial" w:eastAsia="Times New Roman" w:cs="Arial"/>
          <w:color w:val="212529"/>
          <w:sz w:val="24"/>
          <w:szCs w:val="24"/>
          <w:lang w:eastAsia="tr-TR"/>
        </w:rPr>
        <w:br/>
      </w:r>
      <w:r w:rsidRPr="00CD0AF4">
        <w:rPr>
          <w:rFonts w:ascii="Arial" w:hAnsi="Arial" w:eastAsia="Times New Roman" w:cs="Arial"/>
          <w:b/>
          <w:bCs/>
          <w:color w:val="212529"/>
          <w:sz w:val="24"/>
          <w:szCs w:val="24"/>
          <w:lang w:eastAsia="tr-TR"/>
        </w:rPr>
        <w:t>İki Ülke Arasında Ticaretin Altyapısını Düzenleyen Anlaşma ve Protokoller</w:t>
      </w:r>
      <w:r w:rsidRPr="00CD0AF4">
        <w:rPr>
          <w:rFonts w:ascii="Arial" w:hAnsi="Arial" w:eastAsia="Times New Roman" w:cs="Arial"/>
          <w:color w:val="212529"/>
          <w:sz w:val="24"/>
          <w:szCs w:val="24"/>
          <w:lang w:eastAsia="tr-TR"/>
        </w:rPr>
        <w:br/>
      </w:r>
      <w:r w:rsidRPr="00CD0AF4">
        <w:rPr>
          <w:rFonts w:ascii="Arial" w:hAnsi="Arial" w:eastAsia="Times New Roman" w:cs="Arial"/>
          <w:color w:val="212529"/>
          <w:sz w:val="24"/>
          <w:szCs w:val="24"/>
          <w:shd w:val="clear" w:color="auto" w:fill="FFFFFF"/>
          <w:lang w:eastAsia="tr-TR"/>
        </w:rPr>
        <w:t> </w:t>
      </w: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34"/>
        <w:gridCol w:w="1820"/>
        <w:gridCol w:w="2126"/>
      </w:tblGrid>
      <w:tr w:rsidRPr="00CD0AF4" w:rsidR="00CD0AF4" w:rsidTr="00CD4DBE">
        <w:tc>
          <w:tcPr>
            <w:tcW w:w="0" w:type="auto"/>
            <w:tcBorders>
              <w:top w:val="outset" w:color="auto" w:sz="6" w:space="0"/>
              <w:left w:val="outset" w:color="auto" w:sz="6" w:space="0"/>
              <w:bottom w:val="outset" w:color="auto" w:sz="6" w:space="0"/>
              <w:right w:val="outset" w:color="auto" w:sz="6" w:space="0"/>
            </w:tcBorders>
            <w:noWrap/>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b/>
                <w:bCs/>
                <w:color w:val="212529"/>
                <w:sz w:val="24"/>
                <w:szCs w:val="24"/>
                <w:lang w:eastAsia="tr-TR"/>
              </w:rPr>
              <w:t>ANLAŞMANIN ADI</w:t>
            </w:r>
          </w:p>
        </w:tc>
        <w:tc>
          <w:tcPr>
            <w:tcW w:w="1820"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b/>
                <w:bCs/>
                <w:color w:val="212529"/>
                <w:sz w:val="24"/>
                <w:szCs w:val="24"/>
                <w:lang w:eastAsia="tr-TR"/>
              </w:rPr>
              <w:t>İMZA TARİHİ</w:t>
            </w:r>
          </w:p>
        </w:tc>
        <w:tc>
          <w:tcPr>
            <w:tcW w:w="2126"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0AF4" w:rsidRDefault="00CD0AF4">
            <w:pPr>
              <w:spacing w:after="0" w:line="240" w:lineRule="auto"/>
              <w:jc w:val="center"/>
              <w:rPr>
                <w:rFonts w:eastAsia="Times New Roman" w:cs="Arial"/>
                <w:color w:val="212529"/>
                <w:sz w:val="24"/>
                <w:szCs w:val="24"/>
                <w:lang w:eastAsia="tr-TR"/>
              </w:rPr>
            </w:pPr>
            <w:r w:rsidRPr="00CD0AF4">
              <w:rPr>
                <w:rFonts w:eastAsia="Times New Roman" w:cs="Arial"/>
                <w:b/>
                <w:bCs/>
                <w:color w:val="212529"/>
                <w:sz w:val="24"/>
                <w:szCs w:val="24"/>
                <w:lang w:eastAsia="tr-TR"/>
              </w:rPr>
              <w:t>RESMİ GAZETE</w:t>
            </w:r>
            <w:r w:rsidRPr="00CD0AF4">
              <w:rPr>
                <w:rFonts w:eastAsia="Times New Roman" w:cs="Arial"/>
                <w:b/>
                <w:bCs/>
                <w:color w:val="212529"/>
                <w:sz w:val="24"/>
                <w:szCs w:val="24"/>
                <w:lang w:eastAsia="tr-TR"/>
              </w:rPr>
              <w:br/>
              <w:t>TARİHİ</w:t>
            </w:r>
          </w:p>
        </w:tc>
      </w:tr>
      <w:tr w:rsidRPr="00CD0AF4" w:rsidR="00CD0AF4" w:rsidTr="00CD4DBE">
        <w:tc>
          <w:tcPr>
            <w:tcW w:w="0" w:type="auto"/>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Denizcilik Anlaşması</w:t>
            </w:r>
          </w:p>
        </w:tc>
        <w:tc>
          <w:tcPr>
            <w:tcW w:w="1820"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14.02.1988</w:t>
            </w:r>
          </w:p>
        </w:tc>
        <w:tc>
          <w:tcPr>
            <w:tcW w:w="2126"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17.12.1988</w:t>
            </w:r>
          </w:p>
        </w:tc>
      </w:tr>
      <w:tr w:rsidRPr="00CD0AF4" w:rsidR="00CD0AF4" w:rsidTr="00CD4DBE">
        <w:tc>
          <w:tcPr>
            <w:tcW w:w="0" w:type="auto"/>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Hava Taşımacılığı Anlaşması</w:t>
            </w:r>
          </w:p>
        </w:tc>
        <w:tc>
          <w:tcPr>
            <w:tcW w:w="1820"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12.01.1993</w:t>
            </w:r>
          </w:p>
        </w:tc>
        <w:tc>
          <w:tcPr>
            <w:tcW w:w="2126"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18.10.1995</w:t>
            </w:r>
          </w:p>
        </w:tc>
      </w:tr>
      <w:tr w:rsidRPr="00CD0AF4" w:rsidR="00CD0AF4" w:rsidTr="00CD4DBE">
        <w:tc>
          <w:tcPr>
            <w:tcW w:w="0" w:type="auto"/>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Kara Ulaştırması Anlaşması</w:t>
            </w:r>
          </w:p>
        </w:tc>
        <w:tc>
          <w:tcPr>
            <w:tcW w:w="1820"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07.11.1994</w:t>
            </w:r>
          </w:p>
        </w:tc>
        <w:tc>
          <w:tcPr>
            <w:tcW w:w="2126"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w:t>
            </w:r>
          </w:p>
        </w:tc>
      </w:tr>
      <w:tr w:rsidRPr="00CD0AF4" w:rsidR="00CD0AF4" w:rsidTr="00CD4DBE">
        <w:tc>
          <w:tcPr>
            <w:tcW w:w="0" w:type="auto"/>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Çifte Vergilendirmenin Önlenmesi Anlaşması</w:t>
            </w:r>
          </w:p>
        </w:tc>
        <w:tc>
          <w:tcPr>
            <w:tcW w:w="1820"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26.12.1993</w:t>
            </w:r>
          </w:p>
        </w:tc>
        <w:tc>
          <w:tcPr>
            <w:tcW w:w="2126"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30.12.1996</w:t>
            </w:r>
          </w:p>
        </w:tc>
      </w:tr>
      <w:tr w:rsidRPr="00CD0AF4" w:rsidR="00CD0AF4" w:rsidTr="00CD4DBE">
        <w:tc>
          <w:tcPr>
            <w:tcW w:w="0" w:type="auto"/>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Ekonomik ve Teknik İşbirliği Anlaşması</w:t>
            </w:r>
          </w:p>
        </w:tc>
        <w:tc>
          <w:tcPr>
            <w:tcW w:w="1820"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18.07.1994</w:t>
            </w:r>
          </w:p>
        </w:tc>
        <w:tc>
          <w:tcPr>
            <w:tcW w:w="2126"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28.09.1994</w:t>
            </w:r>
          </w:p>
        </w:tc>
      </w:tr>
      <w:tr w:rsidRPr="00CD0AF4" w:rsidR="00CD0AF4" w:rsidTr="00CD4DBE">
        <w:tc>
          <w:tcPr>
            <w:tcW w:w="0" w:type="auto"/>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Ticaret Anlaşması</w:t>
            </w:r>
          </w:p>
        </w:tc>
        <w:tc>
          <w:tcPr>
            <w:tcW w:w="1820"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04.10.1996</w:t>
            </w:r>
          </w:p>
        </w:tc>
        <w:tc>
          <w:tcPr>
            <w:tcW w:w="2126"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07.01.1997</w:t>
            </w:r>
          </w:p>
        </w:tc>
      </w:tr>
      <w:tr w:rsidRPr="00CD0AF4" w:rsidR="00CD0AF4" w:rsidTr="00CD4DBE">
        <w:tc>
          <w:tcPr>
            <w:tcW w:w="0" w:type="auto"/>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Yatırımların Karşılıklı Teşviki ve Korunması Anlaşması</w:t>
            </w:r>
          </w:p>
        </w:tc>
        <w:tc>
          <w:tcPr>
            <w:tcW w:w="1820"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04.10.1996</w:t>
            </w:r>
          </w:p>
        </w:tc>
        <w:tc>
          <w:tcPr>
            <w:tcW w:w="2126"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31.07.2002</w:t>
            </w:r>
          </w:p>
        </w:tc>
      </w:tr>
      <w:tr w:rsidRPr="00CD0AF4" w:rsidR="00CD0AF4" w:rsidTr="00CD4DBE">
        <w:tc>
          <w:tcPr>
            <w:tcW w:w="0" w:type="auto"/>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KEK VI. Dönem Protokolü</w:t>
            </w:r>
          </w:p>
        </w:tc>
        <w:tc>
          <w:tcPr>
            <w:tcW w:w="1820"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04.10.1996</w:t>
            </w:r>
          </w:p>
        </w:tc>
        <w:tc>
          <w:tcPr>
            <w:tcW w:w="2126"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07.01.1997</w:t>
            </w:r>
          </w:p>
        </w:tc>
      </w:tr>
      <w:tr w:rsidRPr="00CD0AF4" w:rsidR="00CD0AF4" w:rsidTr="00CD4DBE">
        <w:tc>
          <w:tcPr>
            <w:tcW w:w="0" w:type="auto"/>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Türkiye-Mısır Serbest Ticaret Anlaşması</w:t>
            </w:r>
          </w:p>
        </w:tc>
        <w:tc>
          <w:tcPr>
            <w:tcW w:w="1820"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27.12.2005</w:t>
            </w:r>
          </w:p>
        </w:tc>
        <w:tc>
          <w:tcPr>
            <w:tcW w:w="2126"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30.01.2007-Mükerrer</w:t>
            </w:r>
          </w:p>
        </w:tc>
      </w:tr>
      <w:tr w:rsidRPr="00CD0AF4" w:rsidR="00CD0AF4" w:rsidTr="00CD4DBE">
        <w:tc>
          <w:tcPr>
            <w:tcW w:w="0" w:type="auto"/>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Kredi Anlaşması</w:t>
            </w:r>
          </w:p>
        </w:tc>
        <w:tc>
          <w:tcPr>
            <w:tcW w:w="1820"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30.09.2012</w:t>
            </w:r>
          </w:p>
        </w:tc>
        <w:tc>
          <w:tcPr>
            <w:tcW w:w="2126" w:type="dxa"/>
            <w:tcBorders>
              <w:top w:val="outset" w:color="auto" w:sz="6" w:space="0"/>
              <w:left w:val="outset" w:color="auto" w:sz="6" w:space="0"/>
              <w:bottom w:val="outset" w:color="auto" w:sz="6" w:space="0"/>
              <w:right w:val="outset" w:color="auto" w:sz="6" w:space="0"/>
            </w:tcBorders>
            <w:noWrap/>
            <w:vAlign w:val="center"/>
            <w:hideMark/>
          </w:tcPr>
          <w:p w:rsidRPr="00CD0AF4" w:rsidR="00CD0AF4" w:rsidP="00CD4DBE" w:rsidRDefault="00CD0AF4">
            <w:pPr>
              <w:spacing w:after="0" w:line="240" w:lineRule="auto"/>
              <w:jc w:val="center"/>
              <w:rPr>
                <w:rFonts w:eastAsia="Times New Roman" w:cs="Arial"/>
                <w:color w:val="212529"/>
                <w:sz w:val="24"/>
                <w:szCs w:val="24"/>
                <w:lang w:eastAsia="tr-TR"/>
              </w:rPr>
            </w:pPr>
            <w:r w:rsidRPr="00CD0AF4">
              <w:rPr>
                <w:rFonts w:eastAsia="Times New Roman" w:cs="Arial"/>
                <w:color w:val="212529"/>
                <w:sz w:val="24"/>
                <w:szCs w:val="24"/>
                <w:lang w:eastAsia="tr-TR"/>
              </w:rPr>
              <w:t>19.10.2012</w:t>
            </w:r>
          </w:p>
        </w:tc>
      </w:tr>
    </w:tbl>
    <w:p w:rsidR="00CD0AF4" w:rsidP="00CD4DBE" w:rsidRDefault="00CD4DBE">
      <w:pPr>
        <w:rPr>
          <w:rFonts w:cs="Arial"/>
          <w:color w:val="212529"/>
          <w:sz w:val="24"/>
          <w:szCs w:val="24"/>
          <w:shd w:val="clear" w:color="auto" w:fill="FFFFFF"/>
        </w:rPr>
      </w:pPr>
      <w:r>
        <w:rPr>
          <w:rFonts w:cs="Arial"/>
          <w:color w:val="212529"/>
          <w:sz w:val="24"/>
          <w:szCs w:val="24"/>
          <w:shd w:val="clear" w:color="auto" w:fill="FFFFFF"/>
        </w:rPr>
        <w:t xml:space="preserve">Kaynak: Ticaret Bakanlığı </w:t>
      </w:r>
      <w:hyperlink w:history="1" r:id="rId9">
        <w:r w:rsidRPr="00CD4DBE">
          <w:rPr>
            <w:rStyle w:val="Kpr"/>
            <w:rFonts w:cs="Arial"/>
            <w:color w:val="auto"/>
            <w:sz w:val="24"/>
            <w:szCs w:val="24"/>
            <w:shd w:val="clear" w:color="auto" w:fill="FFFFFF"/>
          </w:rPr>
          <w:t>www.ticaret.gov.tr</w:t>
        </w:r>
      </w:hyperlink>
    </w:p>
    <w:p w:rsidR="00CD4DBE" w:rsidP="00CD4DBE" w:rsidRDefault="00CD4DBE">
      <w:pPr>
        <w:spacing w:after="0" w:line="240" w:lineRule="auto"/>
        <w:jc w:val="both"/>
        <w:rPr>
          <w:rFonts w:eastAsia="Times New Roman" w:cs="Arial"/>
          <w:b/>
          <w:bCs/>
          <w:color w:val="212529"/>
          <w:sz w:val="24"/>
          <w:szCs w:val="24"/>
          <w:lang w:eastAsia="tr-TR"/>
        </w:rPr>
      </w:pPr>
      <w:r w:rsidRPr="00CD4DBE">
        <w:rPr>
          <w:rFonts w:eastAsia="Times New Roman" w:cs="Arial"/>
          <w:b/>
          <w:bCs/>
          <w:color w:val="212529"/>
          <w:sz w:val="24"/>
          <w:szCs w:val="24"/>
          <w:lang w:eastAsia="tr-TR"/>
        </w:rPr>
        <w:t>Türkiye-Mısır Serbest Ticaret Anlaşmas</w:t>
      </w:r>
      <w:r>
        <w:rPr>
          <w:rFonts w:eastAsia="Times New Roman" w:cs="Arial"/>
          <w:b/>
          <w:bCs/>
          <w:color w:val="212529"/>
          <w:sz w:val="24"/>
          <w:szCs w:val="24"/>
          <w:lang w:eastAsia="tr-TR"/>
        </w:rPr>
        <w:t>ı</w:t>
      </w:r>
    </w:p>
    <w:p w:rsidR="00CD4DBE" w:rsidP="00CD4DBE" w:rsidRDefault="00CD4DBE">
      <w:pPr>
        <w:spacing w:after="0" w:line="240" w:lineRule="auto"/>
        <w:jc w:val="both"/>
        <w:rPr>
          <w:rFonts w:eastAsia="Times New Roman" w:cs="Arial"/>
          <w:color w:val="212529"/>
          <w:sz w:val="24"/>
          <w:szCs w:val="24"/>
          <w:shd w:val="clear" w:color="auto" w:fill="FFFFFF"/>
          <w:lang w:eastAsia="tr-TR"/>
        </w:rPr>
      </w:pPr>
      <w:r w:rsidRPr="00CD4DBE">
        <w:rPr>
          <w:rFonts w:eastAsia="Times New Roman" w:cs="Arial"/>
          <w:color w:val="212529"/>
          <w:sz w:val="24"/>
          <w:szCs w:val="24"/>
          <w:lang w:eastAsia="tr-TR"/>
        </w:rPr>
        <w:br/>
      </w:r>
      <w:r w:rsidRPr="00CD4DBE">
        <w:rPr>
          <w:rFonts w:eastAsia="Times New Roman" w:cs="Arial"/>
          <w:color w:val="212529"/>
          <w:sz w:val="24"/>
          <w:szCs w:val="24"/>
          <w:shd w:val="clear" w:color="auto" w:fill="FFFFFF"/>
          <w:lang w:eastAsia="tr-TR"/>
        </w:rPr>
        <w:t>Türkiye, gerek AB ile Gümrük Birliğinden kaynaklanan yükümlülükleri gerekse ticari çıkarları uyarınca, Mısır Arap Cumhuriyeti ile bir Serbest Ticaret Anlaşması (STA) imzalanmasına atfettiği önem doğrultusunda 1997 yılından itibaren bu konuda azami gayret göstermiştir. Bu çerçevede, müzakereler 1998 yılı Aralık ayında başlatılmış ve son olarak 2005 yılı Eylül ayında yapılan altıncı tur görüşmeler neticesinde STA tamamlanmıştır.</w:t>
      </w:r>
    </w:p>
    <w:p w:rsidR="00CD4DBE" w:rsidP="00CD4DBE" w:rsidRDefault="00CD4DBE">
      <w:pPr>
        <w:spacing w:after="0" w:line="240" w:lineRule="auto"/>
        <w:jc w:val="both"/>
        <w:rPr>
          <w:rFonts w:eastAsia="Times New Roman" w:cs="Arial"/>
          <w:color w:val="212529"/>
          <w:sz w:val="24"/>
          <w:szCs w:val="24"/>
          <w:shd w:val="clear" w:color="auto" w:fill="FFFFFF"/>
          <w:lang w:eastAsia="tr-TR"/>
        </w:rPr>
      </w:pPr>
      <w:r w:rsidRPr="00CD4DBE">
        <w:rPr>
          <w:rFonts w:eastAsia="Times New Roman" w:cs="Arial"/>
          <w:color w:val="212529"/>
          <w:sz w:val="24"/>
          <w:szCs w:val="24"/>
          <w:lang w:eastAsia="tr-TR"/>
        </w:rPr>
        <w:br/>
      </w:r>
      <w:r w:rsidRPr="00CD4DBE">
        <w:rPr>
          <w:rFonts w:eastAsia="Times New Roman" w:cs="Arial"/>
          <w:color w:val="212529"/>
          <w:sz w:val="24"/>
          <w:szCs w:val="24"/>
          <w:shd w:val="clear" w:color="auto" w:fill="FFFFFF"/>
          <w:lang w:eastAsia="tr-TR"/>
        </w:rPr>
        <w:t> Anlaşma dönemin Cumhurbaşkanı Sayın Ahmet Necdet Sezer’in 26-27 Aralık 2005 tarihlerinde Mısır’a gerçekleştirdiği ziyaret esnasında dönemin Devlet Bakanı Sayın Kürşad Tüzmen ile Mısır Dış Ticaret ve Sanayi Bakanı Sayın Rachid Mohamed Rachid tarafından 27 Aralık 2005 tarihinde Kahire’de imzalanmış olup, 1 Mart 2007 tarihinde yürürlüğe girmiştir.</w:t>
      </w:r>
    </w:p>
    <w:p w:rsidR="000A59A1" w:rsidP="00CD4DBE" w:rsidRDefault="00CD4DBE">
      <w:pPr>
        <w:spacing w:after="0" w:line="240" w:lineRule="auto"/>
        <w:jc w:val="both"/>
        <w:rPr>
          <w:rFonts w:eastAsia="Times New Roman" w:cs="Arial"/>
          <w:b/>
          <w:bCs/>
          <w:color w:val="212529"/>
          <w:sz w:val="24"/>
          <w:szCs w:val="24"/>
          <w:lang w:eastAsia="tr-TR"/>
        </w:rPr>
      </w:pPr>
      <w:r w:rsidRPr="00CD4DBE">
        <w:rPr>
          <w:rFonts w:eastAsia="Times New Roman" w:cs="Arial"/>
          <w:color w:val="212529"/>
          <w:sz w:val="24"/>
          <w:szCs w:val="24"/>
          <w:lang w:eastAsia="tr-TR"/>
        </w:rPr>
        <w:br/>
      </w:r>
      <w:r w:rsidRPr="00CD4DBE">
        <w:rPr>
          <w:rFonts w:eastAsia="Times New Roman" w:cs="Arial"/>
          <w:color w:val="212529"/>
          <w:sz w:val="24"/>
          <w:szCs w:val="24"/>
          <w:shd w:val="clear" w:color="auto" w:fill="FFFFFF"/>
          <w:lang w:eastAsia="tr-TR"/>
        </w:rPr>
        <w:t> Ülkemiz ile Mısır arasında Çifte Vergilendirmenin Önlenmesi, Yatırımların Karşılıklı Teşviki ve Korunması, Ekonomik ve Teknik İşbirliği Anlaşmaları ile diğer birçok alanı kapsayan işbirliği anlaşmaları mevcuttur. Bu anlaşmalara Serbest Ticaret Anlaşması’nın ilave edilmesi ile birlikte Mısır ile olan ticari ve ekonomik ilişkilerin yasal çerçevesi tamamlanmış bulunmaktadır.</w:t>
      </w:r>
      <w:r w:rsidRPr="00CD4DBE">
        <w:rPr>
          <w:rFonts w:eastAsia="Times New Roman" w:cs="Arial"/>
          <w:color w:val="212529"/>
          <w:sz w:val="24"/>
          <w:szCs w:val="24"/>
          <w:lang w:eastAsia="tr-TR"/>
        </w:rPr>
        <w:br/>
      </w:r>
      <w:r w:rsidRPr="00CD4DBE">
        <w:rPr>
          <w:rFonts w:eastAsia="Times New Roman" w:cs="Arial"/>
          <w:color w:val="212529"/>
          <w:sz w:val="24"/>
          <w:szCs w:val="24"/>
          <w:shd w:val="clear" w:color="auto" w:fill="FFFFFF"/>
          <w:lang w:eastAsia="tr-TR"/>
        </w:rPr>
        <w:t> </w:t>
      </w:r>
      <w:r w:rsidRPr="00CD4DBE">
        <w:rPr>
          <w:rFonts w:eastAsia="Times New Roman" w:cs="Arial"/>
          <w:color w:val="212529"/>
          <w:sz w:val="24"/>
          <w:szCs w:val="24"/>
          <w:lang w:eastAsia="tr-TR"/>
        </w:rPr>
        <w:br/>
      </w:r>
    </w:p>
    <w:p w:rsidR="00A12467" w:rsidP="00CD4DBE" w:rsidRDefault="00A12467">
      <w:pPr>
        <w:spacing w:after="0" w:line="240" w:lineRule="auto"/>
        <w:jc w:val="both"/>
        <w:rPr>
          <w:rFonts w:eastAsia="Times New Roman" w:cs="Arial"/>
          <w:b/>
          <w:bCs/>
          <w:color w:val="212529"/>
          <w:sz w:val="24"/>
          <w:szCs w:val="24"/>
          <w:lang w:eastAsia="tr-TR"/>
        </w:rPr>
      </w:pPr>
    </w:p>
    <w:p w:rsidR="00CD4DBE" w:rsidP="00CD4DBE" w:rsidRDefault="00CD4DBE">
      <w:pPr>
        <w:spacing w:after="0" w:line="240" w:lineRule="auto"/>
        <w:jc w:val="both"/>
        <w:rPr>
          <w:rFonts w:eastAsia="Times New Roman" w:cs="Arial"/>
          <w:b/>
          <w:bCs/>
          <w:color w:val="212529"/>
          <w:sz w:val="24"/>
          <w:szCs w:val="24"/>
          <w:lang w:eastAsia="tr-TR"/>
        </w:rPr>
      </w:pPr>
      <w:r w:rsidRPr="00CD4DBE">
        <w:rPr>
          <w:rFonts w:eastAsia="Times New Roman" w:cs="Arial"/>
          <w:b/>
          <w:bCs/>
          <w:color w:val="212529"/>
          <w:sz w:val="24"/>
          <w:szCs w:val="24"/>
          <w:lang w:eastAsia="tr-TR"/>
        </w:rPr>
        <w:lastRenderedPageBreak/>
        <w:t>Anlaşmanın Kapsamı</w:t>
      </w:r>
    </w:p>
    <w:p w:rsidR="00CD4DBE" w:rsidP="00CD4DBE" w:rsidRDefault="00CD4DBE">
      <w:pPr>
        <w:spacing w:after="0" w:line="240" w:lineRule="auto"/>
        <w:jc w:val="both"/>
        <w:rPr>
          <w:rFonts w:eastAsia="Times New Roman" w:cs="Arial"/>
          <w:color w:val="212529"/>
          <w:sz w:val="24"/>
          <w:szCs w:val="24"/>
          <w:shd w:val="clear" w:color="auto" w:fill="FFFFFF"/>
          <w:lang w:eastAsia="tr-TR"/>
        </w:rPr>
      </w:pPr>
      <w:r w:rsidRPr="00CD4DBE">
        <w:rPr>
          <w:rFonts w:eastAsia="Times New Roman" w:cs="Arial"/>
          <w:color w:val="212529"/>
          <w:sz w:val="24"/>
          <w:szCs w:val="24"/>
          <w:shd w:val="clear" w:color="auto" w:fill="FFFFFF"/>
          <w:lang w:eastAsia="tr-TR"/>
        </w:rPr>
        <w:t> </w:t>
      </w:r>
      <w:r w:rsidRPr="00CD4DBE">
        <w:rPr>
          <w:rFonts w:eastAsia="Times New Roman" w:cs="Arial"/>
          <w:color w:val="212529"/>
          <w:sz w:val="24"/>
          <w:szCs w:val="24"/>
          <w:lang w:eastAsia="tr-TR"/>
        </w:rPr>
        <w:br/>
      </w:r>
      <w:hyperlink w:history="1" r:id="rId10">
        <w:r w:rsidRPr="00CD4DBE">
          <w:rPr>
            <w:rFonts w:eastAsia="Times New Roman" w:cs="Arial"/>
            <w:sz w:val="24"/>
            <w:szCs w:val="24"/>
            <w:lang w:eastAsia="tr-TR"/>
          </w:rPr>
          <w:t>Türkiye-Mısır Serbest Ticaret Anlaşması</w:t>
        </w:r>
      </w:hyperlink>
      <w:r w:rsidRPr="00CD4DBE">
        <w:rPr>
          <w:rFonts w:eastAsia="Times New Roman" w:cs="Arial"/>
          <w:sz w:val="24"/>
          <w:szCs w:val="24"/>
          <w:shd w:val="clear" w:color="auto" w:fill="FFFFFF"/>
          <w:lang w:eastAsia="tr-TR"/>
        </w:rPr>
        <w:t xml:space="preserve">, </w:t>
      </w:r>
      <w:r w:rsidRPr="00CD4DBE">
        <w:rPr>
          <w:rFonts w:eastAsia="Times New Roman" w:cs="Arial"/>
          <w:color w:val="212529"/>
          <w:sz w:val="24"/>
          <w:szCs w:val="24"/>
          <w:shd w:val="clear" w:color="auto" w:fill="FFFFFF"/>
          <w:lang w:eastAsia="tr-TR"/>
        </w:rPr>
        <w:t>GATT 1994/DTÖ, Türkiye ile Avrupa Ekonomik Topluluğu arasında Ortaklık tesis eden Anlaşma ve Avrupa Toplulukları ve Üye Devletleri ile Mısır arasında Ortaklık tesis eden Avrupa-Akdeniz Anlaşması hükümleri paralelinde, sanayi ürünlerindeki gümrük vergileri, miktar kısıtlamaları ile eş etkili vergi ve önlemlerin kaldırılması; tarım ürünlerinde taviz değişimi ile hayvan ve bitki sağlığı önlemleri; hizmetler, yatırımlar ve genel hükümler (iç vergilendirme, yapısal uyum, damping, korunma önlemleri, devlet tekelleri, ödemeler, menşe kuralları, devlet yardımları fikri, sınai ve ticari mülkiyet hakları, kamu ihaleleri, vs.) alanlarında düzenlemeler içermektedir.</w:t>
      </w:r>
    </w:p>
    <w:p w:rsidR="00CD4DBE" w:rsidP="00CD4DBE" w:rsidRDefault="00CD4DBE">
      <w:pPr>
        <w:spacing w:after="0" w:line="240" w:lineRule="auto"/>
        <w:jc w:val="both"/>
        <w:rPr>
          <w:rFonts w:eastAsia="Times New Roman" w:cs="Arial"/>
          <w:b/>
          <w:bCs/>
          <w:color w:val="212529"/>
          <w:sz w:val="24"/>
          <w:szCs w:val="24"/>
          <w:lang w:eastAsia="tr-TR"/>
        </w:rPr>
      </w:pPr>
      <w:r w:rsidRPr="00CD4DBE">
        <w:rPr>
          <w:rFonts w:eastAsia="Times New Roman" w:cs="Arial"/>
          <w:color w:val="212529"/>
          <w:sz w:val="24"/>
          <w:szCs w:val="24"/>
          <w:lang w:eastAsia="tr-TR"/>
        </w:rPr>
        <w:br/>
      </w:r>
      <w:r w:rsidRPr="00CD4DBE">
        <w:rPr>
          <w:rFonts w:eastAsia="Times New Roman" w:cs="Arial"/>
          <w:color w:val="212529"/>
          <w:sz w:val="24"/>
          <w:szCs w:val="24"/>
          <w:shd w:val="clear" w:color="auto" w:fill="FFFFFF"/>
          <w:lang w:eastAsia="tr-TR"/>
        </w:rPr>
        <w:t> </w:t>
      </w:r>
      <w:r w:rsidRPr="00CD4DBE">
        <w:rPr>
          <w:rFonts w:eastAsia="Times New Roman" w:cs="Arial"/>
          <w:color w:val="212529"/>
          <w:sz w:val="24"/>
          <w:szCs w:val="24"/>
          <w:lang w:eastAsia="tr-TR"/>
        </w:rPr>
        <w:br/>
      </w:r>
      <w:r w:rsidRPr="00CD4DBE">
        <w:rPr>
          <w:rFonts w:eastAsia="Times New Roman" w:cs="Arial"/>
          <w:b/>
          <w:bCs/>
          <w:color w:val="212529"/>
          <w:sz w:val="24"/>
          <w:szCs w:val="24"/>
          <w:lang w:eastAsia="tr-TR"/>
        </w:rPr>
        <w:t>Sanayi Ürünleri</w:t>
      </w:r>
    </w:p>
    <w:p w:rsidR="00CD4DBE" w:rsidP="00CD4DBE" w:rsidRDefault="00CD4DBE">
      <w:pPr>
        <w:spacing w:after="0" w:line="240" w:lineRule="auto"/>
        <w:jc w:val="both"/>
        <w:rPr>
          <w:rFonts w:eastAsia="Times New Roman" w:cs="Arial"/>
          <w:color w:val="212529"/>
          <w:sz w:val="24"/>
          <w:szCs w:val="24"/>
          <w:shd w:val="clear" w:color="auto" w:fill="FFFFFF"/>
          <w:lang w:eastAsia="tr-TR"/>
        </w:rPr>
      </w:pPr>
      <w:r w:rsidRPr="00CD4DBE">
        <w:rPr>
          <w:rFonts w:eastAsia="Times New Roman" w:cs="Arial"/>
          <w:color w:val="212529"/>
          <w:sz w:val="24"/>
          <w:szCs w:val="24"/>
          <w:shd w:val="clear" w:color="auto" w:fill="FFFFFF"/>
          <w:lang w:eastAsia="tr-TR"/>
        </w:rPr>
        <w:t> </w:t>
      </w:r>
      <w:r w:rsidRPr="00CD4DBE">
        <w:rPr>
          <w:rFonts w:eastAsia="Times New Roman" w:cs="Arial"/>
          <w:color w:val="212529"/>
          <w:sz w:val="24"/>
          <w:szCs w:val="24"/>
          <w:lang w:eastAsia="tr-TR"/>
        </w:rPr>
        <w:br/>
      </w:r>
      <w:r w:rsidRPr="00CD4DBE">
        <w:rPr>
          <w:rFonts w:eastAsia="Times New Roman" w:cs="Arial"/>
          <w:color w:val="212529"/>
          <w:sz w:val="24"/>
          <w:szCs w:val="24"/>
          <w:shd w:val="clear" w:color="auto" w:fill="FFFFFF"/>
          <w:lang w:eastAsia="tr-TR"/>
        </w:rPr>
        <w:t>Sanayi ürünlerinde uygulanacak tercihli rejim </w:t>
      </w:r>
      <w:hyperlink w:history="1" r:id="rId11">
        <w:r w:rsidRPr="00CD4DBE">
          <w:rPr>
            <w:rFonts w:eastAsia="Times New Roman" w:cs="Arial"/>
            <w:color w:val="007BFF"/>
            <w:sz w:val="24"/>
            <w:szCs w:val="24"/>
            <w:lang w:eastAsia="tr-TR"/>
          </w:rPr>
          <w:t>Protokol I’de</w:t>
        </w:r>
      </w:hyperlink>
      <w:r w:rsidRPr="00CD4DBE">
        <w:rPr>
          <w:rFonts w:eastAsia="Times New Roman" w:cs="Arial"/>
          <w:color w:val="212529"/>
          <w:sz w:val="24"/>
          <w:szCs w:val="24"/>
          <w:shd w:val="clear" w:color="auto" w:fill="FFFFFF"/>
          <w:lang w:eastAsia="tr-TR"/>
        </w:rPr>
        <w:t> belirlenmiştir. Türkiye, Avrupa Birliği tarafından Mısır’a uygulandığı üzere, Mısır menşeli tüm sanayi ürünlerinin Türkiye’ye ithalatında uygulanan gümrük vergilerini STA’nın yürürlüğe girişiyle birlikte sıfırlanmıştır.</w:t>
      </w:r>
    </w:p>
    <w:p w:rsidRPr="00CD4DBE" w:rsidR="00CD4DBE" w:rsidP="00CD4DBE" w:rsidRDefault="00CD4DBE">
      <w:pPr>
        <w:spacing w:after="0" w:line="240" w:lineRule="auto"/>
        <w:jc w:val="both"/>
        <w:rPr>
          <w:rFonts w:eastAsia="Times New Roman" w:cs="Times New Roman"/>
          <w:sz w:val="24"/>
          <w:szCs w:val="24"/>
          <w:lang w:eastAsia="tr-TR"/>
        </w:rPr>
      </w:pPr>
      <w:r w:rsidRPr="00CD4DBE">
        <w:rPr>
          <w:rFonts w:eastAsia="Times New Roman" w:cs="Arial"/>
          <w:color w:val="212529"/>
          <w:sz w:val="24"/>
          <w:szCs w:val="24"/>
          <w:shd w:val="clear" w:color="auto" w:fill="FFFFFF"/>
          <w:lang w:eastAsia="tr-TR"/>
        </w:rPr>
        <w:t> </w:t>
      </w:r>
      <w:r w:rsidRPr="00CD4DBE">
        <w:rPr>
          <w:rFonts w:eastAsia="Times New Roman" w:cs="Arial"/>
          <w:color w:val="212529"/>
          <w:sz w:val="24"/>
          <w:szCs w:val="24"/>
          <w:lang w:eastAsia="tr-TR"/>
        </w:rPr>
        <w:br/>
      </w:r>
      <w:r w:rsidRPr="00CD4DBE">
        <w:rPr>
          <w:rFonts w:eastAsia="Times New Roman" w:cs="Arial"/>
          <w:color w:val="212529"/>
          <w:sz w:val="24"/>
          <w:szCs w:val="24"/>
          <w:shd w:val="clear" w:color="auto" w:fill="FFFFFF"/>
          <w:lang w:eastAsia="tr-TR"/>
        </w:rPr>
        <w:t>Mısır Tarafı ise, AB-Mısır Ortaklık Anlaşmasına paralel olarak ülkemiz menşeli sanayi ürünlerinin Mısır’a ithalatında uygulanan gümrük vergilerini farklı indirim takvimine sahip 4 ayrı liste çerçevesinde aşamalı olarak sıfırlanması öngörülmüştür. Bu kapsamda gümrük vergisi indirimleri;</w:t>
      </w:r>
    </w:p>
    <w:p w:rsidRPr="00CD4DBE" w:rsidR="00CD4DBE" w:rsidP="00CD4DBE" w:rsidRDefault="00732DEE">
      <w:pPr>
        <w:numPr>
          <w:ilvl w:val="0"/>
          <w:numId w:val="1"/>
        </w:numPr>
        <w:spacing w:before="100" w:beforeAutospacing="1" w:after="100" w:afterAutospacing="1" w:line="240" w:lineRule="auto"/>
        <w:jc w:val="both"/>
        <w:rPr>
          <w:rFonts w:eastAsia="Times New Roman" w:cs="Arial"/>
          <w:color w:val="212529"/>
          <w:sz w:val="24"/>
          <w:szCs w:val="24"/>
          <w:lang w:eastAsia="tr-TR"/>
        </w:rPr>
      </w:pPr>
      <w:hyperlink w:history="1" r:id="rId12">
        <w:r w:rsidRPr="00CD4DBE" w:rsidR="00CD4DBE">
          <w:rPr>
            <w:rFonts w:eastAsia="Times New Roman" w:cs="Arial"/>
            <w:color w:val="007BFF"/>
            <w:sz w:val="24"/>
            <w:szCs w:val="24"/>
            <w:lang w:eastAsia="tr-TR"/>
          </w:rPr>
          <w:t>Liste 1</w:t>
        </w:r>
      </w:hyperlink>
      <w:r w:rsidRPr="00CD4DBE" w:rsidR="00CD4DBE">
        <w:rPr>
          <w:rFonts w:eastAsia="Times New Roman" w:cs="Arial"/>
          <w:color w:val="212529"/>
          <w:sz w:val="24"/>
          <w:szCs w:val="24"/>
          <w:lang w:eastAsia="tr-TR"/>
        </w:rPr>
        <w:t> </w:t>
      </w:r>
      <w:hyperlink w:history="1" r:id="rId13">
        <w:r w:rsidRPr="00CD4DBE" w:rsidR="00CD4DBE">
          <w:rPr>
            <w:rFonts w:eastAsia="Times New Roman" w:cs="Arial"/>
            <w:color w:val="007BFF"/>
            <w:sz w:val="24"/>
            <w:szCs w:val="24"/>
            <w:lang w:eastAsia="tr-TR"/>
          </w:rPr>
          <w:t>(Liste 1 Ek)</w:t>
        </w:r>
      </w:hyperlink>
      <w:r w:rsidRPr="00CD4DBE" w:rsidR="00CD4DBE">
        <w:rPr>
          <w:rFonts w:eastAsia="Times New Roman" w:cs="Arial"/>
          <w:color w:val="212529"/>
          <w:sz w:val="24"/>
          <w:szCs w:val="24"/>
          <w:lang w:eastAsia="tr-TR"/>
        </w:rPr>
        <w:t> için anlaşmanın yürürlüğe girişiyle birlikte başlanmak suretiyle 1 Ocak 2008 tarihinde,</w:t>
      </w:r>
    </w:p>
    <w:p w:rsidRPr="00CD4DBE" w:rsidR="00CD4DBE" w:rsidP="00CD4DBE" w:rsidRDefault="00732DEE">
      <w:pPr>
        <w:numPr>
          <w:ilvl w:val="0"/>
          <w:numId w:val="1"/>
        </w:numPr>
        <w:spacing w:before="100" w:beforeAutospacing="1" w:after="100" w:afterAutospacing="1" w:line="240" w:lineRule="auto"/>
        <w:jc w:val="both"/>
        <w:rPr>
          <w:rFonts w:eastAsia="Times New Roman" w:cs="Arial"/>
          <w:color w:val="212529"/>
          <w:sz w:val="24"/>
          <w:szCs w:val="24"/>
          <w:lang w:eastAsia="tr-TR"/>
        </w:rPr>
      </w:pPr>
      <w:hyperlink w:history="1" r:id="rId14">
        <w:r w:rsidRPr="00CD4DBE" w:rsidR="00CD4DBE">
          <w:rPr>
            <w:rFonts w:eastAsia="Times New Roman" w:cs="Arial"/>
            <w:color w:val="007BFF"/>
            <w:sz w:val="24"/>
            <w:szCs w:val="24"/>
            <w:lang w:eastAsia="tr-TR"/>
          </w:rPr>
          <w:t>Liste 2</w:t>
        </w:r>
      </w:hyperlink>
      <w:r w:rsidRPr="00CD4DBE" w:rsidR="00CD4DBE">
        <w:rPr>
          <w:rFonts w:eastAsia="Times New Roman" w:cs="Arial"/>
          <w:color w:val="212529"/>
          <w:sz w:val="24"/>
          <w:szCs w:val="24"/>
          <w:lang w:eastAsia="tr-TR"/>
        </w:rPr>
        <w:t> </w:t>
      </w:r>
      <w:hyperlink w:history="1" r:id="rId15">
        <w:r w:rsidRPr="00CD4DBE" w:rsidR="00CD4DBE">
          <w:rPr>
            <w:rFonts w:eastAsia="Times New Roman" w:cs="Arial"/>
            <w:color w:val="007BFF"/>
            <w:sz w:val="24"/>
            <w:szCs w:val="24"/>
            <w:lang w:eastAsia="tr-TR"/>
          </w:rPr>
          <w:t>(Liste 2 Ek)</w:t>
        </w:r>
      </w:hyperlink>
      <w:r w:rsidRPr="00CD4DBE" w:rsidR="00CD4DBE">
        <w:rPr>
          <w:rFonts w:eastAsia="Times New Roman" w:cs="Arial"/>
          <w:color w:val="212529"/>
          <w:sz w:val="24"/>
          <w:szCs w:val="24"/>
          <w:lang w:eastAsia="tr-TR"/>
        </w:rPr>
        <w:t> için 1 Ocak 2008 tarihinde başlanmak suretiyle 1 Ocak 2014 tarihinde</w:t>
      </w:r>
    </w:p>
    <w:p w:rsidRPr="00CD4DBE" w:rsidR="00CD4DBE" w:rsidP="00CD4DBE" w:rsidRDefault="00732DEE">
      <w:pPr>
        <w:numPr>
          <w:ilvl w:val="0"/>
          <w:numId w:val="1"/>
        </w:numPr>
        <w:spacing w:before="100" w:beforeAutospacing="1" w:after="100" w:afterAutospacing="1" w:line="240" w:lineRule="auto"/>
        <w:jc w:val="both"/>
        <w:rPr>
          <w:rFonts w:eastAsia="Times New Roman" w:cs="Arial"/>
          <w:color w:val="212529"/>
          <w:sz w:val="24"/>
          <w:szCs w:val="24"/>
          <w:lang w:eastAsia="tr-TR"/>
        </w:rPr>
      </w:pPr>
      <w:hyperlink w:history="1" r:id="rId16">
        <w:r w:rsidRPr="00CD4DBE" w:rsidR="00CD4DBE">
          <w:rPr>
            <w:rFonts w:eastAsia="Times New Roman" w:cs="Arial"/>
            <w:color w:val="007BFF"/>
            <w:sz w:val="24"/>
            <w:szCs w:val="24"/>
            <w:lang w:eastAsia="tr-TR"/>
          </w:rPr>
          <w:t>Liste 3</w:t>
        </w:r>
      </w:hyperlink>
      <w:r w:rsidRPr="00CD4DBE" w:rsidR="00CD4DBE">
        <w:rPr>
          <w:rFonts w:eastAsia="Times New Roman" w:cs="Arial"/>
          <w:color w:val="212529"/>
          <w:sz w:val="24"/>
          <w:szCs w:val="24"/>
          <w:lang w:eastAsia="tr-TR"/>
        </w:rPr>
        <w:t> </w:t>
      </w:r>
      <w:hyperlink w:history="1" r:id="rId17">
        <w:r w:rsidRPr="00CD4DBE" w:rsidR="00CD4DBE">
          <w:rPr>
            <w:rFonts w:eastAsia="Times New Roman" w:cs="Arial"/>
            <w:color w:val="007BFF"/>
            <w:sz w:val="24"/>
            <w:szCs w:val="24"/>
            <w:lang w:eastAsia="tr-TR"/>
          </w:rPr>
          <w:t>(Liste 3 Ek)</w:t>
        </w:r>
      </w:hyperlink>
      <w:r w:rsidRPr="00CD4DBE" w:rsidR="00CD4DBE">
        <w:rPr>
          <w:rFonts w:eastAsia="Times New Roman" w:cs="Arial"/>
          <w:color w:val="212529"/>
          <w:sz w:val="24"/>
          <w:szCs w:val="24"/>
          <w:lang w:eastAsia="tr-TR"/>
        </w:rPr>
        <w:t> için 1 Ocak 2010 tarihinde başlanmak suretiyle 1 Ocak 2017 tarihinde ve</w:t>
      </w:r>
    </w:p>
    <w:p w:rsidR="00CD4DBE" w:rsidP="00CD4DBE" w:rsidRDefault="00732DEE">
      <w:pPr>
        <w:numPr>
          <w:ilvl w:val="0"/>
          <w:numId w:val="1"/>
        </w:numPr>
        <w:spacing w:before="100" w:beforeAutospacing="1" w:after="100" w:afterAutospacing="1" w:line="240" w:lineRule="auto"/>
        <w:jc w:val="both"/>
        <w:rPr>
          <w:rFonts w:eastAsia="Times New Roman" w:cs="Arial"/>
          <w:color w:val="212529"/>
          <w:sz w:val="24"/>
          <w:szCs w:val="24"/>
          <w:lang w:eastAsia="tr-TR"/>
        </w:rPr>
      </w:pPr>
      <w:hyperlink w:history="1" r:id="rId18">
        <w:r w:rsidRPr="00CD4DBE" w:rsidR="00CD4DBE">
          <w:rPr>
            <w:rFonts w:eastAsia="Times New Roman" w:cs="Arial"/>
            <w:color w:val="007BFF"/>
            <w:sz w:val="24"/>
            <w:szCs w:val="24"/>
            <w:lang w:eastAsia="tr-TR"/>
          </w:rPr>
          <w:t>Liste 4</w:t>
        </w:r>
      </w:hyperlink>
      <w:r w:rsidRPr="00CD4DBE" w:rsidR="00CD4DBE">
        <w:rPr>
          <w:rFonts w:eastAsia="Times New Roman" w:cs="Arial"/>
          <w:color w:val="212529"/>
          <w:sz w:val="24"/>
          <w:szCs w:val="24"/>
          <w:lang w:eastAsia="tr-TR"/>
        </w:rPr>
        <w:t> için 1 Ocak 2011 tarihinde başlanmak suretiyle 1 Ocak 2020 tarihinde tamamlanması öngörülmüştür.</w:t>
      </w:r>
    </w:p>
    <w:p w:rsidR="009C4565" w:rsidP="009C4565" w:rsidRDefault="009C4565">
      <w:pPr>
        <w:spacing w:before="100" w:beforeAutospacing="1" w:after="100" w:afterAutospacing="1" w:line="240" w:lineRule="auto"/>
        <w:ind w:left="720"/>
        <w:jc w:val="both"/>
        <w:rPr>
          <w:rFonts w:eastAsia="Times New Roman" w:cs="Arial"/>
          <w:color w:val="212529"/>
          <w:sz w:val="24"/>
          <w:szCs w:val="24"/>
          <w:lang w:eastAsia="tr-TR"/>
        </w:rPr>
      </w:pPr>
    </w:p>
    <w:p w:rsidR="009C4565" w:rsidP="009C4565" w:rsidRDefault="009C4565">
      <w:pPr>
        <w:spacing w:before="100" w:beforeAutospacing="1" w:after="100" w:afterAutospacing="1" w:line="240" w:lineRule="auto"/>
        <w:jc w:val="both"/>
        <w:rPr>
          <w:rFonts w:eastAsia="Times New Roman" w:cs="Arial"/>
          <w:color w:val="212529"/>
          <w:sz w:val="24"/>
          <w:szCs w:val="24"/>
          <w:lang w:eastAsia="tr-TR"/>
        </w:rPr>
      </w:pPr>
      <w:r>
        <w:rPr>
          <w:rFonts w:eastAsia="Times New Roman" w:cs="Times New Roman"/>
          <w:b/>
          <w:bCs/>
          <w:color w:val="0F243E"/>
          <w:sz w:val="24"/>
          <w:lang w:eastAsia="tr-TR"/>
        </w:rPr>
        <w:t>MISIR</w:t>
      </w:r>
      <w:r w:rsidRPr="00022AE5">
        <w:rPr>
          <w:rFonts w:eastAsia="Times New Roman" w:cs="Times New Roman"/>
          <w:b/>
          <w:bCs/>
          <w:color w:val="0F243E"/>
          <w:sz w:val="24"/>
          <w:lang w:eastAsia="tr-TR"/>
        </w:rPr>
        <w:t>’IN OTOMOTİV SEKTÖRÜ AÇISINDAN DEĞERLENDİRİLMESİ</w:t>
      </w:r>
    </w:p>
    <w:p w:rsidRPr="00985A0A" w:rsidR="009C4565" w:rsidP="009C4565" w:rsidRDefault="009C4565">
      <w:pPr>
        <w:jc w:val="both"/>
        <w:rPr>
          <w:rFonts w:ascii="Calibri" w:hAnsi="Calibri" w:eastAsia="Calibri" w:cs="Times New Roman"/>
          <w:sz w:val="24"/>
          <w:szCs w:val="24"/>
        </w:rPr>
      </w:pPr>
      <w:r w:rsidRPr="00985A0A">
        <w:rPr>
          <w:rFonts w:ascii="Calibri" w:hAnsi="Calibri" w:eastAsia="Calibri" w:cs="Times New Roman"/>
          <w:sz w:val="24"/>
          <w:szCs w:val="24"/>
        </w:rPr>
        <w:t>Ülkenin motorlu araç üretimi 2010 yılında 120 bin adede yaklaşmışken, sonrasında hızla düşmüş ve 2014 yılında 42.515; 2015, 2016 ve 2017 yıllarında ise 36.000 adede kadar gerilemiştir. 2018 yılında ise neredeyse iki kat artarak 69.007 adede yükselmiştir.</w:t>
      </w:r>
    </w:p>
    <w:p w:rsidRPr="00985A0A" w:rsidR="009C4565" w:rsidP="009C4565" w:rsidRDefault="009C4565">
      <w:pPr>
        <w:jc w:val="both"/>
        <w:rPr>
          <w:rFonts w:ascii="Calibri" w:hAnsi="Calibri" w:eastAsia="Calibri" w:cs="Times New Roman"/>
          <w:sz w:val="24"/>
          <w:szCs w:val="24"/>
        </w:rPr>
      </w:pPr>
      <w:r w:rsidRPr="00985A0A">
        <w:rPr>
          <w:rFonts w:ascii="Calibri" w:hAnsi="Calibri" w:eastAsia="Calibri" w:cs="Times New Roman"/>
          <w:sz w:val="24"/>
          <w:szCs w:val="24"/>
        </w:rPr>
        <w:t>Buna karşılık, Mısır Afrika kıtasının en büyük motorlu araç pazarlarından birisine sahiptir. Ülkede yaşanan karışıklıklara ve araç üretiminin hızla düşmesine rağmen motorlu araçlar pazarı 2009 yılından 2014 yılına kadar sürekli büyümüş ve 350.000 adede yaklaşmıştır. 2018 yılında ise 184.456 adet olarak gerçekleşmiştir.</w:t>
      </w:r>
    </w:p>
    <w:p w:rsidRPr="00985A0A" w:rsidR="009C4565" w:rsidP="009C4565" w:rsidRDefault="009C4565">
      <w:pPr>
        <w:spacing w:after="160" w:line="259" w:lineRule="auto"/>
        <w:ind w:firstLine="708"/>
        <w:jc w:val="center"/>
        <w:rPr>
          <w:rFonts w:ascii="Times New Roman" w:hAnsi="Times New Roman" w:eastAsia="Calibri" w:cs="Times New Roman"/>
          <w:b/>
          <w:sz w:val="24"/>
          <w:szCs w:val="24"/>
        </w:rPr>
      </w:pPr>
      <w:r w:rsidRPr="00985A0A">
        <w:rPr>
          <w:rFonts w:ascii="Times New Roman" w:hAnsi="Times New Roman" w:eastAsia="Calibri" w:cs="Times New Roman"/>
          <w:b/>
          <w:sz w:val="24"/>
          <w:szCs w:val="24"/>
        </w:rPr>
        <w:lastRenderedPageBreak/>
        <w:t>Mısır Otomotiv Sektörü (Adet)</w:t>
      </w:r>
    </w:p>
    <w:tbl>
      <w:tblPr>
        <w:tblW w:w="7239" w:type="dxa"/>
        <w:jc w:val="center"/>
        <w:tblCellMar>
          <w:left w:w="70" w:type="dxa"/>
          <w:right w:w="70" w:type="dxa"/>
        </w:tblCellMar>
        <w:tblLook w:val="04A0" w:firstRow="1" w:lastRow="0" w:firstColumn="1" w:lastColumn="0" w:noHBand="0" w:noVBand="1"/>
      </w:tblPr>
      <w:tblGrid>
        <w:gridCol w:w="1082"/>
        <w:gridCol w:w="1308"/>
        <w:gridCol w:w="1365"/>
        <w:gridCol w:w="160"/>
        <w:gridCol w:w="1108"/>
        <w:gridCol w:w="1108"/>
        <w:gridCol w:w="1108"/>
      </w:tblGrid>
      <w:tr w:rsidRPr="00985A0A" w:rsidR="009C4565" w:rsidTr="00A10FBF">
        <w:trPr>
          <w:trHeight w:val="278"/>
          <w:jc w:val="center"/>
        </w:trPr>
        <w:tc>
          <w:tcPr>
            <w:tcW w:w="1082" w:type="dxa"/>
            <w:tcBorders>
              <w:top w:val="single" w:color="auto" w:sz="4" w:space="0"/>
              <w:left w:val="single" w:color="auto" w:sz="4" w:space="0"/>
              <w:bottom w:val="single" w:color="auto" w:sz="4" w:space="0"/>
              <w:right w:val="single" w:color="auto" w:sz="4" w:space="0"/>
            </w:tcBorders>
            <w:noWrap/>
            <w:vAlign w:val="bottom"/>
            <w:hideMark/>
          </w:tcPr>
          <w:p w:rsidRPr="00985A0A" w:rsidR="009C4565" w:rsidP="00A10FBF" w:rsidRDefault="009C4565">
            <w:pPr>
              <w:spacing w:after="160" w:line="259" w:lineRule="auto"/>
              <w:rPr>
                <w:rFonts w:ascii="Times New Roman" w:hAnsi="Times New Roman" w:eastAsia="Times New Roman" w:cs="Times New Roman"/>
                <w:color w:val="000000"/>
                <w:sz w:val="24"/>
                <w:szCs w:val="24"/>
                <w:lang w:eastAsia="tr-TR"/>
              </w:rPr>
            </w:pPr>
            <w:r w:rsidRPr="00985A0A">
              <w:rPr>
                <w:rFonts w:ascii="Times New Roman" w:hAnsi="Times New Roman" w:eastAsia="Times New Roman" w:cs="Times New Roman"/>
                <w:color w:val="000000"/>
                <w:sz w:val="24"/>
                <w:szCs w:val="24"/>
                <w:lang w:eastAsia="tr-TR"/>
              </w:rPr>
              <w:t> </w:t>
            </w:r>
          </w:p>
        </w:tc>
        <w:tc>
          <w:tcPr>
            <w:tcW w:w="1308" w:type="dxa"/>
            <w:tcBorders>
              <w:top w:val="single" w:color="auto" w:sz="4" w:space="0"/>
              <w:left w:val="nil"/>
              <w:bottom w:val="single" w:color="auto" w:sz="4" w:space="0"/>
              <w:right w:val="single" w:color="auto" w:sz="4" w:space="0"/>
            </w:tcBorders>
            <w:noWrap/>
            <w:vAlign w:val="bottom"/>
            <w:hideMark/>
          </w:tcPr>
          <w:p w:rsidRPr="00985A0A" w:rsidR="009C4565" w:rsidP="00A10FBF" w:rsidRDefault="009C4565">
            <w:pPr>
              <w:spacing w:after="160" w:line="259" w:lineRule="auto"/>
              <w:rPr>
                <w:rFonts w:ascii="Times New Roman" w:hAnsi="Times New Roman" w:eastAsia="Times New Roman" w:cs="Times New Roman"/>
                <w:b/>
                <w:color w:val="000000"/>
                <w:sz w:val="24"/>
                <w:szCs w:val="24"/>
                <w:lang w:eastAsia="tr-TR"/>
              </w:rPr>
            </w:pPr>
            <w:r w:rsidRPr="00985A0A">
              <w:rPr>
                <w:rFonts w:ascii="Times New Roman" w:hAnsi="Times New Roman" w:eastAsia="Times New Roman" w:cs="Times New Roman"/>
                <w:b/>
                <w:color w:val="000000"/>
                <w:sz w:val="24"/>
                <w:szCs w:val="24"/>
                <w:lang w:eastAsia="tr-TR"/>
              </w:rPr>
              <w:t>2014</w:t>
            </w:r>
          </w:p>
        </w:tc>
        <w:tc>
          <w:tcPr>
            <w:tcW w:w="1365" w:type="dxa"/>
            <w:tcBorders>
              <w:top w:val="single" w:color="auto" w:sz="4" w:space="0"/>
              <w:left w:val="nil"/>
              <w:bottom w:val="single" w:color="auto" w:sz="4" w:space="0"/>
              <w:right w:val="single" w:color="auto" w:sz="4" w:space="0"/>
            </w:tcBorders>
            <w:hideMark/>
          </w:tcPr>
          <w:p w:rsidRPr="00985A0A" w:rsidR="009C4565" w:rsidP="00A10FBF" w:rsidRDefault="009C4565">
            <w:pPr>
              <w:spacing w:after="160" w:line="259" w:lineRule="auto"/>
              <w:jc w:val="center"/>
              <w:rPr>
                <w:rFonts w:ascii="Times New Roman" w:hAnsi="Times New Roman" w:eastAsia="Times New Roman" w:cs="Times New Roman"/>
                <w:b/>
                <w:color w:val="000000"/>
                <w:sz w:val="24"/>
                <w:szCs w:val="24"/>
                <w:lang w:eastAsia="tr-TR"/>
              </w:rPr>
            </w:pPr>
            <w:r w:rsidRPr="00985A0A">
              <w:rPr>
                <w:rFonts w:ascii="Times New Roman" w:hAnsi="Times New Roman" w:eastAsia="Times New Roman" w:cs="Times New Roman"/>
                <w:b/>
                <w:color w:val="000000"/>
                <w:sz w:val="24"/>
                <w:szCs w:val="24"/>
                <w:lang w:eastAsia="tr-TR"/>
              </w:rPr>
              <w:t>2015</w:t>
            </w:r>
          </w:p>
        </w:tc>
        <w:tc>
          <w:tcPr>
            <w:tcW w:w="160" w:type="dxa"/>
            <w:tcBorders>
              <w:top w:val="single" w:color="auto" w:sz="4" w:space="0"/>
              <w:left w:val="single" w:color="auto" w:sz="4" w:space="0"/>
              <w:bottom w:val="single" w:color="auto" w:sz="4" w:space="0"/>
              <w:right w:val="nil"/>
            </w:tcBorders>
          </w:tcPr>
          <w:p w:rsidRPr="00985A0A" w:rsidR="009C4565" w:rsidP="00A10FBF" w:rsidRDefault="009C4565">
            <w:pPr>
              <w:spacing w:after="160" w:line="259" w:lineRule="auto"/>
              <w:jc w:val="center"/>
              <w:rPr>
                <w:rFonts w:ascii="Times New Roman" w:hAnsi="Times New Roman" w:eastAsia="Times New Roman" w:cs="Times New Roman"/>
                <w:b/>
                <w:color w:val="000000"/>
                <w:sz w:val="24"/>
                <w:szCs w:val="24"/>
                <w:lang w:eastAsia="tr-TR"/>
              </w:rPr>
            </w:pPr>
          </w:p>
        </w:tc>
        <w:tc>
          <w:tcPr>
            <w:tcW w:w="1108" w:type="dxa"/>
            <w:tcBorders>
              <w:top w:val="single" w:color="auto" w:sz="4" w:space="0"/>
              <w:left w:val="nil"/>
              <w:bottom w:val="single" w:color="auto" w:sz="4" w:space="0"/>
              <w:right w:val="single" w:color="auto" w:sz="4" w:space="0"/>
            </w:tcBorders>
            <w:noWrap/>
            <w:vAlign w:val="bottom"/>
            <w:hideMark/>
          </w:tcPr>
          <w:p w:rsidRPr="00985A0A" w:rsidR="009C4565" w:rsidP="00A10FBF" w:rsidRDefault="009C4565">
            <w:pPr>
              <w:spacing w:after="160" w:line="259" w:lineRule="auto"/>
              <w:jc w:val="center"/>
              <w:rPr>
                <w:rFonts w:ascii="Times New Roman" w:hAnsi="Times New Roman" w:eastAsia="Times New Roman" w:cs="Times New Roman"/>
                <w:b/>
                <w:color w:val="000000"/>
                <w:sz w:val="24"/>
                <w:szCs w:val="24"/>
                <w:lang w:eastAsia="tr-TR"/>
              </w:rPr>
            </w:pPr>
            <w:r w:rsidRPr="00985A0A">
              <w:rPr>
                <w:rFonts w:ascii="Times New Roman" w:hAnsi="Times New Roman" w:eastAsia="Times New Roman" w:cs="Times New Roman"/>
                <w:b/>
                <w:color w:val="000000"/>
                <w:sz w:val="24"/>
                <w:szCs w:val="24"/>
                <w:lang w:eastAsia="tr-TR"/>
              </w:rPr>
              <w:t>2016</w:t>
            </w:r>
          </w:p>
        </w:tc>
        <w:tc>
          <w:tcPr>
            <w:tcW w:w="1108" w:type="dxa"/>
            <w:tcBorders>
              <w:top w:val="single" w:color="auto" w:sz="4" w:space="0"/>
              <w:left w:val="nil"/>
              <w:bottom w:val="single" w:color="auto" w:sz="4" w:space="0"/>
              <w:right w:val="single" w:color="auto" w:sz="4" w:space="0"/>
            </w:tcBorders>
          </w:tcPr>
          <w:p w:rsidRPr="00985A0A" w:rsidR="009C4565" w:rsidP="00A10FBF" w:rsidRDefault="009C4565">
            <w:pPr>
              <w:spacing w:after="160" w:line="259" w:lineRule="auto"/>
              <w:jc w:val="center"/>
              <w:rPr>
                <w:rFonts w:ascii="Times New Roman" w:hAnsi="Times New Roman" w:eastAsia="Times New Roman" w:cs="Times New Roman"/>
                <w:b/>
                <w:color w:val="000000"/>
                <w:sz w:val="24"/>
                <w:szCs w:val="24"/>
                <w:lang w:eastAsia="tr-TR"/>
              </w:rPr>
            </w:pPr>
            <w:r w:rsidRPr="00985A0A">
              <w:rPr>
                <w:rFonts w:ascii="Times New Roman" w:hAnsi="Times New Roman" w:eastAsia="Times New Roman" w:cs="Times New Roman"/>
                <w:b/>
                <w:color w:val="000000"/>
                <w:sz w:val="24"/>
                <w:szCs w:val="24"/>
                <w:lang w:eastAsia="tr-TR"/>
              </w:rPr>
              <w:t>2017</w:t>
            </w:r>
          </w:p>
        </w:tc>
        <w:tc>
          <w:tcPr>
            <w:tcW w:w="1108" w:type="dxa"/>
            <w:tcBorders>
              <w:top w:val="single" w:color="auto" w:sz="4" w:space="0"/>
              <w:left w:val="nil"/>
              <w:bottom w:val="single" w:color="auto" w:sz="4" w:space="0"/>
              <w:right w:val="single" w:color="auto" w:sz="4" w:space="0"/>
            </w:tcBorders>
          </w:tcPr>
          <w:p w:rsidRPr="00985A0A" w:rsidR="009C4565" w:rsidP="00A10FBF" w:rsidRDefault="009C4565">
            <w:pPr>
              <w:spacing w:after="160" w:line="259" w:lineRule="auto"/>
              <w:jc w:val="center"/>
              <w:rPr>
                <w:rFonts w:ascii="Times New Roman" w:hAnsi="Times New Roman" w:eastAsia="Times New Roman" w:cs="Times New Roman"/>
                <w:b/>
                <w:color w:val="000000"/>
                <w:sz w:val="24"/>
                <w:szCs w:val="24"/>
                <w:lang w:eastAsia="tr-TR"/>
              </w:rPr>
            </w:pPr>
            <w:r w:rsidRPr="00985A0A">
              <w:rPr>
                <w:rFonts w:ascii="Times New Roman" w:hAnsi="Times New Roman" w:eastAsia="Times New Roman" w:cs="Times New Roman"/>
                <w:b/>
                <w:color w:val="000000"/>
                <w:sz w:val="24"/>
                <w:szCs w:val="24"/>
                <w:lang w:eastAsia="tr-TR"/>
              </w:rPr>
              <w:t>2018</w:t>
            </w:r>
          </w:p>
        </w:tc>
      </w:tr>
      <w:tr w:rsidRPr="00985A0A" w:rsidR="009C4565" w:rsidTr="00A10FBF">
        <w:trPr>
          <w:trHeight w:val="278"/>
          <w:jc w:val="center"/>
        </w:trPr>
        <w:tc>
          <w:tcPr>
            <w:tcW w:w="1082" w:type="dxa"/>
            <w:tcBorders>
              <w:top w:val="nil"/>
              <w:left w:val="single" w:color="auto" w:sz="4" w:space="0"/>
              <w:bottom w:val="single" w:color="auto" w:sz="4" w:space="0"/>
              <w:right w:val="single" w:color="auto" w:sz="4" w:space="0"/>
            </w:tcBorders>
            <w:noWrap/>
            <w:vAlign w:val="bottom"/>
            <w:hideMark/>
          </w:tcPr>
          <w:p w:rsidRPr="00985A0A" w:rsidR="009C4565" w:rsidP="00A10FBF" w:rsidRDefault="009C4565">
            <w:pPr>
              <w:spacing w:after="160" w:line="259" w:lineRule="auto"/>
              <w:rPr>
                <w:rFonts w:ascii="Times New Roman" w:hAnsi="Times New Roman" w:eastAsia="Times New Roman" w:cs="Times New Roman"/>
                <w:color w:val="000000"/>
                <w:sz w:val="24"/>
                <w:szCs w:val="24"/>
                <w:lang w:eastAsia="tr-TR"/>
              </w:rPr>
            </w:pPr>
            <w:r w:rsidRPr="00985A0A">
              <w:rPr>
                <w:rFonts w:ascii="Times New Roman" w:hAnsi="Times New Roman" w:eastAsia="Times New Roman" w:cs="Times New Roman"/>
                <w:color w:val="000000"/>
                <w:sz w:val="24"/>
                <w:szCs w:val="24"/>
                <w:lang w:eastAsia="tr-TR"/>
              </w:rPr>
              <w:t>Üretim</w:t>
            </w:r>
          </w:p>
        </w:tc>
        <w:tc>
          <w:tcPr>
            <w:tcW w:w="1308" w:type="dxa"/>
            <w:tcBorders>
              <w:top w:val="nil"/>
              <w:left w:val="nil"/>
              <w:bottom w:val="single" w:color="auto" w:sz="4" w:space="0"/>
              <w:right w:val="single" w:color="auto" w:sz="4" w:space="0"/>
            </w:tcBorders>
            <w:noWrap/>
            <w:vAlign w:val="bottom"/>
            <w:hideMark/>
          </w:tcPr>
          <w:p w:rsidRPr="00985A0A" w:rsidR="009C4565" w:rsidP="00A10FBF" w:rsidRDefault="009C4565">
            <w:pPr>
              <w:spacing w:after="160" w:line="259" w:lineRule="auto"/>
              <w:rPr>
                <w:rFonts w:ascii="Times New Roman" w:hAnsi="Times New Roman" w:eastAsia="Times New Roman" w:cs="Times New Roman"/>
                <w:color w:val="000000"/>
                <w:sz w:val="24"/>
                <w:szCs w:val="24"/>
                <w:lang w:eastAsia="tr-TR"/>
              </w:rPr>
            </w:pPr>
            <w:r w:rsidRPr="00985A0A">
              <w:rPr>
                <w:rFonts w:ascii="Times New Roman" w:hAnsi="Times New Roman" w:eastAsia="Times New Roman" w:cs="Times New Roman"/>
                <w:color w:val="000000"/>
                <w:sz w:val="24"/>
                <w:szCs w:val="24"/>
                <w:lang w:eastAsia="tr-TR"/>
              </w:rPr>
              <w:t>42.515</w:t>
            </w:r>
          </w:p>
        </w:tc>
        <w:tc>
          <w:tcPr>
            <w:tcW w:w="1365" w:type="dxa"/>
            <w:tcBorders>
              <w:top w:val="nil"/>
              <w:left w:val="nil"/>
              <w:bottom w:val="single" w:color="auto" w:sz="4" w:space="0"/>
              <w:right w:val="single" w:color="auto" w:sz="4" w:space="0"/>
            </w:tcBorders>
            <w:hideMark/>
          </w:tcPr>
          <w:p w:rsidRPr="00985A0A" w:rsidR="009C4565" w:rsidP="00A10FBF" w:rsidRDefault="009C4565">
            <w:pPr>
              <w:spacing w:after="160" w:line="259" w:lineRule="auto"/>
              <w:jc w:val="center"/>
              <w:rPr>
                <w:rFonts w:ascii="Times New Roman" w:hAnsi="Times New Roman" w:eastAsia="Times New Roman" w:cs="Times New Roman"/>
                <w:color w:val="000000"/>
                <w:sz w:val="24"/>
                <w:szCs w:val="24"/>
                <w:lang w:eastAsia="tr-TR"/>
              </w:rPr>
            </w:pPr>
            <w:r w:rsidRPr="00985A0A">
              <w:rPr>
                <w:rFonts w:ascii="Times New Roman" w:hAnsi="Times New Roman" w:eastAsia="Times New Roman" w:cs="Times New Roman"/>
                <w:color w:val="000000"/>
                <w:sz w:val="24"/>
                <w:szCs w:val="24"/>
                <w:lang w:eastAsia="tr-TR"/>
              </w:rPr>
              <w:t>36.000</w:t>
            </w:r>
          </w:p>
        </w:tc>
        <w:tc>
          <w:tcPr>
            <w:tcW w:w="160" w:type="dxa"/>
            <w:tcBorders>
              <w:top w:val="nil"/>
              <w:left w:val="single" w:color="auto" w:sz="4" w:space="0"/>
              <w:bottom w:val="single" w:color="auto" w:sz="4" w:space="0"/>
              <w:right w:val="nil"/>
            </w:tcBorders>
          </w:tcPr>
          <w:p w:rsidRPr="00985A0A" w:rsidR="009C4565" w:rsidP="00A10FBF" w:rsidRDefault="009C4565">
            <w:pPr>
              <w:spacing w:after="160" w:line="259" w:lineRule="auto"/>
              <w:jc w:val="center"/>
              <w:rPr>
                <w:rFonts w:ascii="Times New Roman" w:hAnsi="Times New Roman" w:eastAsia="Times New Roman" w:cs="Times New Roman"/>
                <w:color w:val="000000"/>
                <w:sz w:val="24"/>
                <w:szCs w:val="24"/>
                <w:lang w:eastAsia="tr-TR"/>
              </w:rPr>
            </w:pPr>
          </w:p>
        </w:tc>
        <w:tc>
          <w:tcPr>
            <w:tcW w:w="1108" w:type="dxa"/>
            <w:tcBorders>
              <w:top w:val="nil"/>
              <w:left w:val="nil"/>
              <w:bottom w:val="single" w:color="auto" w:sz="4" w:space="0"/>
              <w:right w:val="single" w:color="auto" w:sz="4" w:space="0"/>
            </w:tcBorders>
            <w:noWrap/>
            <w:vAlign w:val="bottom"/>
          </w:tcPr>
          <w:p w:rsidRPr="00985A0A" w:rsidR="009C4565" w:rsidP="00A10FBF" w:rsidRDefault="009C4565">
            <w:pPr>
              <w:spacing w:after="160" w:line="259" w:lineRule="auto"/>
              <w:jc w:val="center"/>
              <w:rPr>
                <w:rFonts w:ascii="Times New Roman" w:hAnsi="Times New Roman" w:eastAsia="Times New Roman" w:cs="Times New Roman"/>
                <w:color w:val="000000"/>
                <w:sz w:val="24"/>
                <w:szCs w:val="24"/>
                <w:lang w:eastAsia="tr-TR"/>
              </w:rPr>
            </w:pPr>
            <w:r w:rsidRPr="00985A0A">
              <w:rPr>
                <w:rFonts w:ascii="Times New Roman" w:hAnsi="Times New Roman" w:eastAsia="Times New Roman" w:cs="Times New Roman"/>
                <w:color w:val="000000"/>
                <w:sz w:val="24"/>
                <w:szCs w:val="24"/>
                <w:lang w:eastAsia="tr-TR"/>
              </w:rPr>
              <w:t>36.000</w:t>
            </w:r>
          </w:p>
        </w:tc>
        <w:tc>
          <w:tcPr>
            <w:tcW w:w="1108" w:type="dxa"/>
            <w:tcBorders>
              <w:top w:val="nil"/>
              <w:left w:val="nil"/>
              <w:bottom w:val="single" w:color="auto" w:sz="4" w:space="0"/>
              <w:right w:val="single" w:color="auto" w:sz="4" w:space="0"/>
            </w:tcBorders>
          </w:tcPr>
          <w:p w:rsidRPr="00985A0A" w:rsidR="009C4565" w:rsidP="00A10FBF" w:rsidRDefault="009C4565">
            <w:pPr>
              <w:spacing w:after="160" w:line="259" w:lineRule="auto"/>
              <w:jc w:val="center"/>
              <w:rPr>
                <w:rFonts w:ascii="Times New Roman" w:hAnsi="Times New Roman" w:eastAsia="Times New Roman" w:cs="Times New Roman"/>
                <w:color w:val="000000"/>
                <w:sz w:val="24"/>
                <w:szCs w:val="24"/>
                <w:lang w:eastAsia="tr-TR"/>
              </w:rPr>
            </w:pPr>
            <w:r w:rsidRPr="00985A0A">
              <w:rPr>
                <w:rFonts w:ascii="Times New Roman" w:hAnsi="Times New Roman" w:eastAsia="Times New Roman" w:cs="Times New Roman"/>
                <w:color w:val="000000"/>
                <w:sz w:val="24"/>
                <w:szCs w:val="24"/>
                <w:lang w:eastAsia="tr-TR"/>
              </w:rPr>
              <w:t>36.000</w:t>
            </w:r>
          </w:p>
        </w:tc>
        <w:tc>
          <w:tcPr>
            <w:tcW w:w="1108" w:type="dxa"/>
            <w:tcBorders>
              <w:top w:val="nil"/>
              <w:left w:val="nil"/>
              <w:bottom w:val="single" w:color="auto" w:sz="4" w:space="0"/>
              <w:right w:val="single" w:color="auto" w:sz="4" w:space="0"/>
            </w:tcBorders>
          </w:tcPr>
          <w:p w:rsidRPr="00985A0A" w:rsidR="009C4565" w:rsidP="00A10FBF" w:rsidRDefault="009C4565">
            <w:pPr>
              <w:spacing w:after="160" w:line="259" w:lineRule="auto"/>
              <w:jc w:val="center"/>
              <w:rPr>
                <w:rFonts w:ascii="Times New Roman" w:hAnsi="Times New Roman" w:eastAsia="Times New Roman" w:cs="Times New Roman"/>
                <w:color w:val="000000"/>
                <w:sz w:val="24"/>
                <w:szCs w:val="24"/>
                <w:lang w:eastAsia="tr-TR"/>
              </w:rPr>
            </w:pPr>
            <w:r w:rsidRPr="00985A0A">
              <w:rPr>
                <w:rFonts w:ascii="Times New Roman" w:hAnsi="Times New Roman" w:eastAsia="Times New Roman" w:cs="Times New Roman"/>
                <w:color w:val="000000"/>
                <w:sz w:val="24"/>
                <w:szCs w:val="24"/>
                <w:lang w:eastAsia="tr-TR"/>
              </w:rPr>
              <w:t>69.007</w:t>
            </w:r>
          </w:p>
        </w:tc>
      </w:tr>
      <w:tr w:rsidRPr="00985A0A" w:rsidR="009C4565" w:rsidTr="00A10FBF">
        <w:trPr>
          <w:trHeight w:val="278"/>
          <w:jc w:val="center"/>
        </w:trPr>
        <w:tc>
          <w:tcPr>
            <w:tcW w:w="1082" w:type="dxa"/>
            <w:tcBorders>
              <w:top w:val="nil"/>
              <w:left w:val="single" w:color="auto" w:sz="4" w:space="0"/>
              <w:bottom w:val="single" w:color="auto" w:sz="4" w:space="0"/>
              <w:right w:val="single" w:color="auto" w:sz="4" w:space="0"/>
            </w:tcBorders>
            <w:noWrap/>
            <w:vAlign w:val="bottom"/>
            <w:hideMark/>
          </w:tcPr>
          <w:p w:rsidRPr="00985A0A" w:rsidR="009C4565" w:rsidP="00A10FBF" w:rsidRDefault="009C4565">
            <w:pPr>
              <w:spacing w:after="160" w:line="259" w:lineRule="auto"/>
              <w:rPr>
                <w:rFonts w:ascii="Times New Roman" w:hAnsi="Times New Roman" w:eastAsia="Times New Roman" w:cs="Times New Roman"/>
                <w:color w:val="000000"/>
                <w:sz w:val="24"/>
                <w:szCs w:val="24"/>
                <w:lang w:eastAsia="tr-TR"/>
              </w:rPr>
            </w:pPr>
            <w:r w:rsidRPr="00985A0A">
              <w:rPr>
                <w:rFonts w:ascii="Times New Roman" w:hAnsi="Times New Roman" w:eastAsia="Times New Roman" w:cs="Times New Roman"/>
                <w:color w:val="000000"/>
                <w:sz w:val="24"/>
                <w:szCs w:val="24"/>
                <w:lang w:eastAsia="tr-TR"/>
              </w:rPr>
              <w:t>Pazar</w:t>
            </w:r>
          </w:p>
        </w:tc>
        <w:tc>
          <w:tcPr>
            <w:tcW w:w="1308" w:type="dxa"/>
            <w:tcBorders>
              <w:top w:val="nil"/>
              <w:left w:val="nil"/>
              <w:bottom w:val="single" w:color="auto" w:sz="4" w:space="0"/>
              <w:right w:val="single" w:color="auto" w:sz="4" w:space="0"/>
            </w:tcBorders>
            <w:noWrap/>
            <w:vAlign w:val="bottom"/>
            <w:hideMark/>
          </w:tcPr>
          <w:p w:rsidRPr="00985A0A" w:rsidR="009C4565" w:rsidP="00A10FBF" w:rsidRDefault="009C4565">
            <w:pPr>
              <w:spacing w:after="160" w:line="259" w:lineRule="auto"/>
              <w:rPr>
                <w:rFonts w:ascii="Times New Roman" w:hAnsi="Times New Roman" w:eastAsia="Times New Roman" w:cs="Times New Roman"/>
                <w:color w:val="000000"/>
                <w:sz w:val="24"/>
                <w:szCs w:val="24"/>
                <w:lang w:eastAsia="tr-TR"/>
              </w:rPr>
            </w:pPr>
            <w:r w:rsidRPr="00985A0A">
              <w:rPr>
                <w:rFonts w:ascii="Times New Roman" w:hAnsi="Times New Roman" w:eastAsia="Times New Roman" w:cs="Times New Roman"/>
                <w:color w:val="000000"/>
                <w:sz w:val="24"/>
                <w:szCs w:val="24"/>
                <w:lang w:eastAsia="tr-TR"/>
              </w:rPr>
              <w:t>349.100</w:t>
            </w:r>
          </w:p>
        </w:tc>
        <w:tc>
          <w:tcPr>
            <w:tcW w:w="1365" w:type="dxa"/>
            <w:tcBorders>
              <w:top w:val="nil"/>
              <w:left w:val="nil"/>
              <w:bottom w:val="single" w:color="auto" w:sz="4" w:space="0"/>
              <w:right w:val="single" w:color="auto" w:sz="4" w:space="0"/>
            </w:tcBorders>
            <w:hideMark/>
          </w:tcPr>
          <w:p w:rsidRPr="00985A0A" w:rsidR="009C4565" w:rsidP="00A10FBF" w:rsidRDefault="009C4565">
            <w:pPr>
              <w:spacing w:after="160" w:line="259" w:lineRule="auto"/>
              <w:jc w:val="center"/>
              <w:rPr>
                <w:rFonts w:ascii="Times New Roman" w:hAnsi="Times New Roman" w:eastAsia="Times New Roman" w:cs="Times New Roman"/>
                <w:color w:val="000000"/>
                <w:sz w:val="24"/>
                <w:szCs w:val="24"/>
                <w:lang w:eastAsia="tr-TR"/>
              </w:rPr>
            </w:pPr>
            <w:r w:rsidRPr="00985A0A">
              <w:rPr>
                <w:rFonts w:ascii="Times New Roman" w:hAnsi="Times New Roman" w:eastAsia="Times New Roman" w:cs="Times New Roman"/>
                <w:color w:val="000000"/>
                <w:sz w:val="24"/>
                <w:szCs w:val="24"/>
                <w:lang w:eastAsia="tr-TR"/>
              </w:rPr>
              <w:t>332.100</w:t>
            </w:r>
          </w:p>
        </w:tc>
        <w:tc>
          <w:tcPr>
            <w:tcW w:w="160" w:type="dxa"/>
            <w:tcBorders>
              <w:top w:val="nil"/>
              <w:left w:val="single" w:color="auto" w:sz="4" w:space="0"/>
              <w:bottom w:val="single" w:color="auto" w:sz="4" w:space="0"/>
              <w:right w:val="nil"/>
            </w:tcBorders>
          </w:tcPr>
          <w:p w:rsidRPr="00985A0A" w:rsidR="009C4565" w:rsidP="00A10FBF" w:rsidRDefault="009C4565">
            <w:pPr>
              <w:spacing w:after="160" w:line="259" w:lineRule="auto"/>
              <w:jc w:val="center"/>
              <w:rPr>
                <w:rFonts w:ascii="Times New Roman" w:hAnsi="Times New Roman" w:eastAsia="Times New Roman" w:cs="Times New Roman"/>
                <w:color w:val="000000"/>
                <w:sz w:val="24"/>
                <w:szCs w:val="24"/>
                <w:lang w:eastAsia="tr-TR"/>
              </w:rPr>
            </w:pPr>
          </w:p>
        </w:tc>
        <w:tc>
          <w:tcPr>
            <w:tcW w:w="1108" w:type="dxa"/>
            <w:tcBorders>
              <w:top w:val="nil"/>
              <w:left w:val="nil"/>
              <w:bottom w:val="single" w:color="auto" w:sz="4" w:space="0"/>
              <w:right w:val="single" w:color="auto" w:sz="4" w:space="0"/>
            </w:tcBorders>
            <w:noWrap/>
            <w:vAlign w:val="bottom"/>
          </w:tcPr>
          <w:p w:rsidRPr="00985A0A" w:rsidR="009C4565" w:rsidP="00A10FBF" w:rsidRDefault="009C4565">
            <w:pPr>
              <w:spacing w:after="160" w:line="259" w:lineRule="auto"/>
              <w:jc w:val="center"/>
              <w:rPr>
                <w:rFonts w:ascii="Times New Roman" w:hAnsi="Times New Roman" w:eastAsia="Times New Roman" w:cs="Times New Roman"/>
                <w:color w:val="000000"/>
                <w:sz w:val="24"/>
                <w:szCs w:val="24"/>
                <w:lang w:eastAsia="tr-TR"/>
              </w:rPr>
            </w:pPr>
            <w:r w:rsidRPr="00985A0A">
              <w:rPr>
                <w:rFonts w:ascii="Times New Roman" w:hAnsi="Times New Roman" w:eastAsia="Times New Roman" w:cs="Times New Roman"/>
                <w:color w:val="000000"/>
                <w:sz w:val="24"/>
                <w:szCs w:val="24"/>
                <w:lang w:eastAsia="tr-TR"/>
              </w:rPr>
              <w:t>264.100</w:t>
            </w:r>
          </w:p>
        </w:tc>
        <w:tc>
          <w:tcPr>
            <w:tcW w:w="1108" w:type="dxa"/>
            <w:tcBorders>
              <w:top w:val="nil"/>
              <w:left w:val="nil"/>
              <w:bottom w:val="single" w:color="auto" w:sz="4" w:space="0"/>
              <w:right w:val="single" w:color="auto" w:sz="4" w:space="0"/>
            </w:tcBorders>
          </w:tcPr>
          <w:p w:rsidRPr="00985A0A" w:rsidR="009C4565" w:rsidP="00A10FBF" w:rsidRDefault="009C4565">
            <w:pPr>
              <w:spacing w:after="160" w:line="259" w:lineRule="auto"/>
              <w:jc w:val="center"/>
              <w:rPr>
                <w:rFonts w:ascii="Times New Roman" w:hAnsi="Times New Roman" w:eastAsia="Times New Roman" w:cs="Times New Roman"/>
                <w:color w:val="000000"/>
                <w:sz w:val="24"/>
                <w:szCs w:val="24"/>
                <w:lang w:eastAsia="tr-TR"/>
              </w:rPr>
            </w:pPr>
            <w:r w:rsidRPr="00985A0A">
              <w:rPr>
                <w:rFonts w:ascii="Times New Roman" w:hAnsi="Times New Roman" w:eastAsia="Times New Roman" w:cs="Times New Roman"/>
                <w:color w:val="000000"/>
                <w:sz w:val="24"/>
                <w:szCs w:val="24"/>
                <w:lang w:eastAsia="tr-TR"/>
              </w:rPr>
              <w:t>128.941</w:t>
            </w:r>
          </w:p>
        </w:tc>
        <w:tc>
          <w:tcPr>
            <w:tcW w:w="1108" w:type="dxa"/>
            <w:tcBorders>
              <w:top w:val="nil"/>
              <w:left w:val="nil"/>
              <w:bottom w:val="single" w:color="auto" w:sz="4" w:space="0"/>
              <w:right w:val="single" w:color="auto" w:sz="4" w:space="0"/>
            </w:tcBorders>
          </w:tcPr>
          <w:p w:rsidRPr="00985A0A" w:rsidR="009C4565" w:rsidP="00A10FBF" w:rsidRDefault="009C4565">
            <w:pPr>
              <w:spacing w:after="160" w:line="259" w:lineRule="auto"/>
              <w:jc w:val="center"/>
              <w:rPr>
                <w:rFonts w:ascii="Times New Roman" w:hAnsi="Times New Roman" w:eastAsia="Times New Roman" w:cs="Times New Roman"/>
                <w:color w:val="000000"/>
                <w:sz w:val="24"/>
                <w:szCs w:val="24"/>
                <w:lang w:eastAsia="tr-TR"/>
              </w:rPr>
            </w:pPr>
            <w:r w:rsidRPr="00985A0A">
              <w:rPr>
                <w:rFonts w:ascii="Times New Roman" w:hAnsi="Times New Roman" w:eastAsia="Times New Roman" w:cs="Times New Roman"/>
                <w:color w:val="000000"/>
                <w:sz w:val="24"/>
                <w:szCs w:val="24"/>
                <w:lang w:eastAsia="tr-TR"/>
              </w:rPr>
              <w:t>184.456</w:t>
            </w:r>
          </w:p>
        </w:tc>
      </w:tr>
    </w:tbl>
    <w:p w:rsidRPr="00985A0A" w:rsidR="009C4565" w:rsidP="009C4565" w:rsidRDefault="009C4565">
      <w:pPr>
        <w:tabs>
          <w:tab w:val="left" w:pos="5520"/>
        </w:tabs>
        <w:spacing w:after="160" w:line="259" w:lineRule="auto"/>
        <w:jc w:val="both"/>
        <w:rPr>
          <w:rFonts w:ascii="Calibri" w:hAnsi="Calibri" w:eastAsia="Calibri" w:cs="Times New Roman"/>
          <w:sz w:val="24"/>
          <w:szCs w:val="24"/>
        </w:rPr>
      </w:pPr>
      <w:r w:rsidRPr="00985A0A">
        <w:rPr>
          <w:rFonts w:ascii="Calibri" w:hAnsi="Calibri" w:eastAsia="Calibri" w:cs="Times New Roman"/>
          <w:sz w:val="24"/>
          <w:szCs w:val="24"/>
        </w:rPr>
        <w:t xml:space="preserve">                Kaynak: OICA</w:t>
      </w:r>
      <w:r w:rsidRPr="00985A0A">
        <w:rPr>
          <w:rFonts w:ascii="Calibri" w:hAnsi="Calibri" w:eastAsia="Calibri" w:cs="Times New Roman"/>
          <w:sz w:val="24"/>
          <w:szCs w:val="24"/>
        </w:rPr>
        <w:tab/>
      </w:r>
    </w:p>
    <w:p w:rsidRPr="00985A0A" w:rsidR="009C4565" w:rsidP="009C4565" w:rsidRDefault="009C4565">
      <w:pPr>
        <w:jc w:val="both"/>
        <w:rPr>
          <w:rFonts w:ascii="Calibri" w:hAnsi="Calibri" w:eastAsia="Calibri" w:cs="Times New Roman"/>
          <w:sz w:val="24"/>
          <w:szCs w:val="24"/>
        </w:rPr>
      </w:pPr>
      <w:r w:rsidRPr="00985A0A">
        <w:rPr>
          <w:rFonts w:ascii="Calibri" w:hAnsi="Calibri" w:eastAsia="Calibri" w:cs="Times New Roman"/>
          <w:sz w:val="24"/>
          <w:szCs w:val="24"/>
        </w:rPr>
        <w:t xml:space="preserve">Son yıllarda siyasi karışıklıklar içerisinde olan Mısır ithalatında otomotiv ürünleri önemli bir paya sahiptir. Ülkenin 87 faslı ithalatı 2015 yılında 6.3 milyar USD’ye kadar yükselmiş, 2017 yılında 3.1 milyar USD, 2018 yılında 4.8 milyar USD olarak gerçekleşmiştir. Ülke en fazla ithalatı binek otomobiller ve otomotiv yan sanayi ürünlerinde gerçekleştirmektedir. Mısır’ın binek otomobiller ithalatı 2.7 milyar USD, tedarik endüstrisi ithalatı 1 milyar USD’dir. </w:t>
      </w:r>
    </w:p>
    <w:p w:rsidRPr="00985A0A" w:rsidR="009C4565" w:rsidP="009C4565" w:rsidRDefault="009C4565">
      <w:pPr>
        <w:jc w:val="center"/>
        <w:rPr>
          <w:rFonts w:ascii="Times New Roman" w:hAnsi="Times New Roman" w:eastAsia="Calibri" w:cs="Times New Roman"/>
          <w:b/>
          <w:sz w:val="24"/>
          <w:szCs w:val="24"/>
        </w:rPr>
      </w:pPr>
      <w:r w:rsidRPr="00985A0A">
        <w:rPr>
          <w:rFonts w:ascii="Times New Roman" w:hAnsi="Times New Roman" w:eastAsia="Calibri" w:cs="Times New Roman"/>
          <w:b/>
          <w:sz w:val="24"/>
          <w:szCs w:val="24"/>
        </w:rPr>
        <w:t>Mısır’ın Otomotiv İthalatı (1000 USD)</w:t>
      </w:r>
    </w:p>
    <w:tbl>
      <w:tblPr>
        <w:tblW w:w="6816" w:type="dxa"/>
        <w:tblInd w:w="8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704"/>
        <w:gridCol w:w="1704"/>
        <w:gridCol w:w="1704"/>
        <w:gridCol w:w="1704"/>
      </w:tblGrid>
      <w:tr w:rsidRPr="00985A0A" w:rsidR="009C4565" w:rsidTr="00A10FBF">
        <w:trPr>
          <w:trHeight w:val="226"/>
        </w:trPr>
        <w:tc>
          <w:tcPr>
            <w:tcW w:w="1704" w:type="dxa"/>
            <w:shd w:val="clear" w:color="auto" w:fill="auto"/>
            <w:noWrap/>
            <w:vAlign w:val="bottom"/>
            <w:hideMark/>
          </w:tcPr>
          <w:p w:rsidRPr="00985A0A" w:rsidR="009C4565" w:rsidP="00A10FBF" w:rsidRDefault="009C4565">
            <w:pPr>
              <w:jc w:val="center"/>
              <w:rPr>
                <w:rFonts w:ascii="Times New Roman" w:hAnsi="Times New Roman" w:eastAsia="Calibri" w:cs="Times New Roman"/>
                <w:b/>
                <w:sz w:val="24"/>
                <w:szCs w:val="24"/>
              </w:rPr>
            </w:pPr>
            <w:r w:rsidRPr="00985A0A">
              <w:rPr>
                <w:rFonts w:ascii="Times New Roman" w:hAnsi="Times New Roman" w:eastAsia="Calibri" w:cs="Times New Roman"/>
                <w:b/>
                <w:sz w:val="24"/>
                <w:szCs w:val="24"/>
              </w:rPr>
              <w:t>2015</w:t>
            </w:r>
          </w:p>
        </w:tc>
        <w:tc>
          <w:tcPr>
            <w:tcW w:w="1704" w:type="dxa"/>
          </w:tcPr>
          <w:p w:rsidRPr="00985A0A" w:rsidR="009C4565" w:rsidP="00A10FBF" w:rsidRDefault="009C4565">
            <w:pPr>
              <w:jc w:val="center"/>
              <w:rPr>
                <w:rFonts w:ascii="Times New Roman" w:hAnsi="Times New Roman" w:eastAsia="Calibri" w:cs="Times New Roman"/>
                <w:b/>
                <w:sz w:val="24"/>
                <w:szCs w:val="24"/>
              </w:rPr>
            </w:pPr>
            <w:r w:rsidRPr="00985A0A">
              <w:rPr>
                <w:rFonts w:ascii="Times New Roman" w:hAnsi="Times New Roman" w:eastAsia="Calibri" w:cs="Times New Roman"/>
                <w:b/>
                <w:sz w:val="24"/>
                <w:szCs w:val="24"/>
              </w:rPr>
              <w:t>2016</w:t>
            </w:r>
          </w:p>
        </w:tc>
        <w:tc>
          <w:tcPr>
            <w:tcW w:w="1704" w:type="dxa"/>
          </w:tcPr>
          <w:p w:rsidRPr="00985A0A" w:rsidR="009C4565" w:rsidP="00A10FBF" w:rsidRDefault="009C4565">
            <w:pPr>
              <w:jc w:val="center"/>
              <w:rPr>
                <w:rFonts w:ascii="Times New Roman" w:hAnsi="Times New Roman" w:eastAsia="Calibri" w:cs="Times New Roman"/>
                <w:b/>
                <w:sz w:val="24"/>
                <w:szCs w:val="24"/>
              </w:rPr>
            </w:pPr>
            <w:r w:rsidRPr="00985A0A">
              <w:rPr>
                <w:rFonts w:ascii="Times New Roman" w:hAnsi="Times New Roman" w:eastAsia="Calibri" w:cs="Times New Roman"/>
                <w:b/>
                <w:sz w:val="24"/>
                <w:szCs w:val="24"/>
              </w:rPr>
              <w:t>2017</w:t>
            </w:r>
          </w:p>
        </w:tc>
        <w:tc>
          <w:tcPr>
            <w:tcW w:w="1704" w:type="dxa"/>
          </w:tcPr>
          <w:p w:rsidRPr="00985A0A" w:rsidR="009C4565" w:rsidP="00A10FBF" w:rsidRDefault="009C4565">
            <w:pPr>
              <w:jc w:val="center"/>
              <w:rPr>
                <w:rFonts w:ascii="Times New Roman" w:hAnsi="Times New Roman" w:eastAsia="Calibri" w:cs="Times New Roman"/>
                <w:b/>
                <w:sz w:val="24"/>
                <w:szCs w:val="24"/>
              </w:rPr>
            </w:pPr>
            <w:r w:rsidRPr="00985A0A">
              <w:rPr>
                <w:rFonts w:ascii="Times New Roman" w:hAnsi="Times New Roman" w:eastAsia="Calibri" w:cs="Times New Roman"/>
                <w:b/>
                <w:sz w:val="24"/>
                <w:szCs w:val="24"/>
              </w:rPr>
              <w:t>2018</w:t>
            </w:r>
          </w:p>
        </w:tc>
      </w:tr>
      <w:tr w:rsidRPr="00985A0A" w:rsidR="009C4565" w:rsidTr="00A10FBF">
        <w:trPr>
          <w:trHeight w:val="226"/>
        </w:trPr>
        <w:tc>
          <w:tcPr>
            <w:tcW w:w="1704" w:type="dxa"/>
            <w:tcBorders>
              <w:top w:val="outset" w:color="auto" w:sz="6" w:space="0"/>
              <w:left w:val="outset" w:color="auto" w:sz="6" w:space="0"/>
              <w:bottom w:val="outset" w:color="auto" w:sz="6" w:space="0"/>
              <w:right w:val="outset" w:color="auto" w:sz="6" w:space="0"/>
            </w:tcBorders>
            <w:shd w:val="clear" w:color="auto" w:fill="F7F6F3"/>
            <w:noWrap/>
            <w:vAlign w:val="center"/>
          </w:tcPr>
          <w:p w:rsidRPr="00985A0A" w:rsidR="009C4565" w:rsidP="00A10FBF" w:rsidRDefault="009C4565">
            <w:pPr>
              <w:jc w:val="center"/>
              <w:rPr>
                <w:rFonts w:ascii="Times New Roman" w:hAnsi="Times New Roman" w:eastAsia="Calibri" w:cs="Times New Roman"/>
                <w:sz w:val="24"/>
                <w:szCs w:val="24"/>
              </w:rPr>
            </w:pPr>
            <w:r w:rsidRPr="00985A0A">
              <w:rPr>
                <w:rFonts w:ascii="Times New Roman" w:hAnsi="Times New Roman" w:eastAsia="Calibri" w:cs="Times New Roman"/>
                <w:sz w:val="24"/>
                <w:szCs w:val="24"/>
              </w:rPr>
              <w:t>6,269,528</w:t>
            </w:r>
          </w:p>
        </w:tc>
        <w:tc>
          <w:tcPr>
            <w:tcW w:w="1704" w:type="dxa"/>
            <w:tcBorders>
              <w:top w:val="outset" w:color="auto" w:sz="6" w:space="0"/>
              <w:left w:val="outset" w:color="auto" w:sz="6" w:space="0"/>
              <w:bottom w:val="outset" w:color="auto" w:sz="6" w:space="0"/>
              <w:right w:val="outset" w:color="auto" w:sz="6" w:space="0"/>
            </w:tcBorders>
            <w:shd w:val="clear" w:color="auto" w:fill="F7F6F3"/>
            <w:vAlign w:val="center"/>
          </w:tcPr>
          <w:p w:rsidRPr="00985A0A" w:rsidR="009C4565" w:rsidP="00A10FBF" w:rsidRDefault="009C4565">
            <w:pPr>
              <w:jc w:val="center"/>
              <w:rPr>
                <w:rFonts w:ascii="Times New Roman" w:hAnsi="Times New Roman" w:eastAsia="Calibri" w:cs="Times New Roman"/>
                <w:sz w:val="24"/>
                <w:szCs w:val="24"/>
              </w:rPr>
            </w:pPr>
            <w:r w:rsidRPr="00985A0A">
              <w:rPr>
                <w:rFonts w:ascii="Times New Roman" w:hAnsi="Times New Roman" w:eastAsia="Calibri" w:cs="Times New Roman"/>
                <w:sz w:val="24"/>
                <w:szCs w:val="24"/>
              </w:rPr>
              <w:t>4,590,878</w:t>
            </w:r>
          </w:p>
        </w:tc>
        <w:tc>
          <w:tcPr>
            <w:tcW w:w="1704" w:type="dxa"/>
            <w:tcBorders>
              <w:top w:val="outset" w:color="auto" w:sz="6" w:space="0"/>
              <w:left w:val="outset" w:color="auto" w:sz="6" w:space="0"/>
              <w:bottom w:val="outset" w:color="auto" w:sz="6" w:space="0"/>
              <w:right w:val="outset" w:color="auto" w:sz="6" w:space="0"/>
            </w:tcBorders>
            <w:shd w:val="clear" w:color="auto" w:fill="F7F6F3"/>
            <w:vAlign w:val="center"/>
          </w:tcPr>
          <w:p w:rsidRPr="00985A0A" w:rsidR="009C4565" w:rsidP="00A10FBF" w:rsidRDefault="009C4565">
            <w:pPr>
              <w:jc w:val="center"/>
              <w:rPr>
                <w:rFonts w:ascii="Times New Roman" w:hAnsi="Times New Roman" w:eastAsia="Calibri" w:cs="Times New Roman"/>
                <w:sz w:val="24"/>
                <w:szCs w:val="24"/>
              </w:rPr>
            </w:pPr>
            <w:r w:rsidRPr="00985A0A">
              <w:rPr>
                <w:rFonts w:ascii="Times New Roman" w:hAnsi="Times New Roman" w:eastAsia="Calibri" w:cs="Times New Roman"/>
                <w:sz w:val="24"/>
                <w:szCs w:val="24"/>
              </w:rPr>
              <w:t>3,139,557</w:t>
            </w:r>
          </w:p>
        </w:tc>
        <w:tc>
          <w:tcPr>
            <w:tcW w:w="1704" w:type="dxa"/>
            <w:tcBorders>
              <w:top w:val="outset" w:color="auto" w:sz="6" w:space="0"/>
              <w:left w:val="outset" w:color="auto" w:sz="6" w:space="0"/>
              <w:bottom w:val="outset" w:color="auto" w:sz="6" w:space="0"/>
              <w:right w:val="outset" w:color="auto" w:sz="6" w:space="0"/>
            </w:tcBorders>
            <w:shd w:val="clear" w:color="auto" w:fill="F7F6F3"/>
            <w:vAlign w:val="center"/>
          </w:tcPr>
          <w:p w:rsidRPr="00985A0A" w:rsidR="009C4565" w:rsidP="00A10FBF" w:rsidRDefault="009C4565">
            <w:pPr>
              <w:jc w:val="center"/>
              <w:rPr>
                <w:rFonts w:ascii="Times New Roman" w:hAnsi="Times New Roman" w:eastAsia="Calibri" w:cs="Times New Roman"/>
                <w:sz w:val="24"/>
                <w:szCs w:val="24"/>
              </w:rPr>
            </w:pPr>
            <w:r w:rsidRPr="00985A0A">
              <w:rPr>
                <w:rFonts w:ascii="Times New Roman" w:hAnsi="Times New Roman" w:eastAsia="Calibri" w:cs="Times New Roman"/>
                <w:sz w:val="24"/>
                <w:szCs w:val="24"/>
              </w:rPr>
              <w:t>4,777,930</w:t>
            </w:r>
          </w:p>
        </w:tc>
      </w:tr>
    </w:tbl>
    <w:p w:rsidRPr="00985A0A" w:rsidR="009C4565" w:rsidP="009C4565" w:rsidRDefault="009C4565">
      <w:pPr>
        <w:jc w:val="both"/>
        <w:rPr>
          <w:rFonts w:ascii="Calibri" w:hAnsi="Calibri" w:eastAsia="Calibri" w:cs="Times New Roman"/>
          <w:sz w:val="24"/>
          <w:szCs w:val="24"/>
        </w:rPr>
      </w:pPr>
    </w:p>
    <w:p w:rsidRPr="00985A0A" w:rsidR="009C4565" w:rsidP="009C4565" w:rsidRDefault="009C4565">
      <w:pPr>
        <w:jc w:val="both"/>
        <w:rPr>
          <w:rFonts w:ascii="Calibri" w:hAnsi="Calibri" w:eastAsia="Calibri" w:cs="Times New Roman"/>
          <w:sz w:val="24"/>
          <w:szCs w:val="24"/>
        </w:rPr>
      </w:pPr>
      <w:r w:rsidRPr="00985A0A">
        <w:rPr>
          <w:rFonts w:ascii="Calibri" w:hAnsi="Calibri" w:eastAsia="Calibri" w:cs="Times New Roman"/>
          <w:sz w:val="24"/>
          <w:szCs w:val="24"/>
        </w:rPr>
        <w:t>Ülkenin otomotiv ithalatında pay sahibi olan ülkeler sırasıyla Almanya (813 milyon USD), Çek Cumhuriyeti (477 milyon USD), Çin (474 milyon USD), Kore Cumhuriyeti (454 milyon USD), Japonya (442 milyon USD), İspanya (312 milyon USD), Türkiye (294 milyon USD) ve Tayland’dır (276 milyon USD).</w:t>
      </w:r>
    </w:p>
    <w:p w:rsidRPr="00985A0A" w:rsidR="009C4565" w:rsidP="009C4565" w:rsidRDefault="009C4565">
      <w:pPr>
        <w:jc w:val="center"/>
        <w:rPr>
          <w:rFonts w:ascii="Times New Roman" w:hAnsi="Times New Roman" w:eastAsia="Calibri" w:cs="Times New Roman"/>
          <w:b/>
          <w:sz w:val="24"/>
          <w:szCs w:val="24"/>
        </w:rPr>
      </w:pPr>
      <w:r w:rsidRPr="00985A0A">
        <w:rPr>
          <w:rFonts w:ascii="Times New Roman" w:hAnsi="Times New Roman" w:eastAsia="Calibri" w:cs="Times New Roman"/>
          <w:b/>
          <w:sz w:val="24"/>
          <w:szCs w:val="24"/>
        </w:rPr>
        <w:t>Türkiye-Mısır Otomotiv İhracatı (Milyon USD)</w:t>
      </w:r>
    </w:p>
    <w:tbl>
      <w:tblPr>
        <w:tblW w:w="8169" w:type="dxa"/>
        <w:tblInd w:w="891" w:type="dxa"/>
        <w:tblCellMar>
          <w:left w:w="70" w:type="dxa"/>
          <w:right w:w="70" w:type="dxa"/>
        </w:tblCellMar>
        <w:tblLook w:val="04A0" w:firstRow="1" w:lastRow="0" w:firstColumn="1" w:lastColumn="0" w:noHBand="0" w:noVBand="1"/>
      </w:tblPr>
      <w:tblGrid>
        <w:gridCol w:w="1460"/>
        <w:gridCol w:w="1353"/>
        <w:gridCol w:w="1354"/>
        <w:gridCol w:w="1354"/>
        <w:gridCol w:w="1354"/>
        <w:gridCol w:w="1294"/>
      </w:tblGrid>
      <w:tr w:rsidRPr="00985A0A" w:rsidR="009C4565" w:rsidTr="00A10FBF">
        <w:trPr>
          <w:trHeight w:val="315"/>
        </w:trPr>
        <w:tc>
          <w:tcPr>
            <w:tcW w:w="14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5A0A" w:rsidR="009C4565" w:rsidP="00A10FBF" w:rsidRDefault="009C4565">
            <w:pPr>
              <w:jc w:val="center"/>
              <w:rPr>
                <w:rFonts w:ascii="Times New Roman" w:hAnsi="Times New Roman" w:eastAsia="Calibri" w:cs="Times New Roman"/>
                <w:b/>
                <w:sz w:val="24"/>
                <w:szCs w:val="24"/>
              </w:rPr>
            </w:pPr>
            <w:r w:rsidRPr="00985A0A">
              <w:rPr>
                <w:rFonts w:ascii="Times New Roman" w:hAnsi="Times New Roman" w:eastAsia="Calibri" w:cs="Times New Roman"/>
                <w:b/>
                <w:sz w:val="24"/>
                <w:szCs w:val="24"/>
              </w:rPr>
              <w:t>2014</w:t>
            </w:r>
          </w:p>
        </w:tc>
        <w:tc>
          <w:tcPr>
            <w:tcW w:w="1353" w:type="dxa"/>
            <w:tcBorders>
              <w:top w:val="single" w:color="auto" w:sz="4" w:space="0"/>
              <w:left w:val="nil"/>
              <w:bottom w:val="single" w:color="auto" w:sz="4" w:space="0"/>
              <w:right w:val="single" w:color="auto" w:sz="4" w:space="0"/>
            </w:tcBorders>
          </w:tcPr>
          <w:p w:rsidRPr="00985A0A" w:rsidR="009C4565" w:rsidP="00A10FBF" w:rsidRDefault="009C4565">
            <w:pPr>
              <w:jc w:val="center"/>
              <w:rPr>
                <w:rFonts w:ascii="Times New Roman" w:hAnsi="Times New Roman" w:eastAsia="Calibri" w:cs="Times New Roman"/>
                <w:b/>
                <w:sz w:val="24"/>
                <w:szCs w:val="24"/>
              </w:rPr>
            </w:pPr>
            <w:r w:rsidRPr="00985A0A">
              <w:rPr>
                <w:rFonts w:ascii="Times New Roman" w:hAnsi="Times New Roman" w:eastAsia="Calibri" w:cs="Times New Roman"/>
                <w:b/>
                <w:sz w:val="24"/>
                <w:szCs w:val="24"/>
              </w:rPr>
              <w:t>2015</w:t>
            </w:r>
          </w:p>
        </w:tc>
        <w:tc>
          <w:tcPr>
            <w:tcW w:w="1354" w:type="dxa"/>
            <w:tcBorders>
              <w:top w:val="single" w:color="auto" w:sz="4" w:space="0"/>
              <w:left w:val="nil"/>
              <w:bottom w:val="single" w:color="auto" w:sz="4" w:space="0"/>
              <w:right w:val="single" w:color="auto" w:sz="4" w:space="0"/>
            </w:tcBorders>
          </w:tcPr>
          <w:p w:rsidRPr="00985A0A" w:rsidR="009C4565" w:rsidP="00A10FBF" w:rsidRDefault="009C4565">
            <w:pPr>
              <w:jc w:val="center"/>
              <w:rPr>
                <w:rFonts w:ascii="Times New Roman" w:hAnsi="Times New Roman" w:eastAsia="Calibri" w:cs="Times New Roman"/>
                <w:b/>
                <w:sz w:val="24"/>
                <w:szCs w:val="24"/>
              </w:rPr>
            </w:pPr>
            <w:r w:rsidRPr="00985A0A">
              <w:rPr>
                <w:rFonts w:ascii="Times New Roman" w:hAnsi="Times New Roman" w:eastAsia="Calibri" w:cs="Times New Roman"/>
                <w:b/>
                <w:sz w:val="24"/>
                <w:szCs w:val="24"/>
              </w:rPr>
              <w:t>2016</w:t>
            </w:r>
          </w:p>
        </w:tc>
        <w:tc>
          <w:tcPr>
            <w:tcW w:w="1354" w:type="dxa"/>
            <w:tcBorders>
              <w:top w:val="single" w:color="auto" w:sz="4" w:space="0"/>
              <w:left w:val="nil"/>
              <w:bottom w:val="single" w:color="auto" w:sz="4" w:space="0"/>
              <w:right w:val="single" w:color="auto" w:sz="4" w:space="0"/>
            </w:tcBorders>
          </w:tcPr>
          <w:p w:rsidRPr="00985A0A" w:rsidR="009C4565" w:rsidP="00A10FBF" w:rsidRDefault="009C4565">
            <w:pPr>
              <w:jc w:val="center"/>
              <w:rPr>
                <w:rFonts w:ascii="Times New Roman" w:hAnsi="Times New Roman" w:eastAsia="Calibri" w:cs="Times New Roman"/>
                <w:b/>
                <w:sz w:val="24"/>
                <w:szCs w:val="24"/>
              </w:rPr>
            </w:pPr>
            <w:r w:rsidRPr="00985A0A">
              <w:rPr>
                <w:rFonts w:ascii="Times New Roman" w:hAnsi="Times New Roman" w:eastAsia="Calibri" w:cs="Times New Roman"/>
                <w:b/>
                <w:sz w:val="24"/>
                <w:szCs w:val="24"/>
              </w:rPr>
              <w:t>2017</w:t>
            </w:r>
          </w:p>
        </w:tc>
        <w:tc>
          <w:tcPr>
            <w:tcW w:w="1354" w:type="dxa"/>
            <w:tcBorders>
              <w:top w:val="single" w:color="auto" w:sz="4" w:space="0"/>
              <w:left w:val="nil"/>
              <w:bottom w:val="single" w:color="auto" w:sz="4" w:space="0"/>
              <w:right w:val="single" w:color="auto" w:sz="4" w:space="0"/>
            </w:tcBorders>
          </w:tcPr>
          <w:p w:rsidRPr="00985A0A" w:rsidR="009C4565" w:rsidP="00A10FBF" w:rsidRDefault="009C4565">
            <w:pPr>
              <w:jc w:val="center"/>
              <w:rPr>
                <w:rFonts w:ascii="Times New Roman" w:hAnsi="Times New Roman" w:eastAsia="Calibri" w:cs="Times New Roman"/>
                <w:b/>
                <w:sz w:val="24"/>
                <w:szCs w:val="24"/>
              </w:rPr>
            </w:pPr>
            <w:r w:rsidRPr="00985A0A">
              <w:rPr>
                <w:rFonts w:ascii="Times New Roman" w:hAnsi="Times New Roman" w:eastAsia="Calibri" w:cs="Times New Roman"/>
                <w:b/>
                <w:sz w:val="24"/>
                <w:szCs w:val="24"/>
              </w:rPr>
              <w:t>2018</w:t>
            </w:r>
          </w:p>
        </w:tc>
        <w:tc>
          <w:tcPr>
            <w:tcW w:w="1294" w:type="dxa"/>
            <w:tcBorders>
              <w:top w:val="single" w:color="auto" w:sz="4" w:space="0"/>
              <w:left w:val="nil"/>
              <w:bottom w:val="single" w:color="auto" w:sz="4" w:space="0"/>
              <w:right w:val="single" w:color="auto" w:sz="4" w:space="0"/>
            </w:tcBorders>
          </w:tcPr>
          <w:p w:rsidRPr="00985A0A" w:rsidR="009C4565" w:rsidP="00A10FBF" w:rsidRDefault="009C4565">
            <w:pPr>
              <w:jc w:val="center"/>
              <w:rPr>
                <w:rFonts w:ascii="Times New Roman" w:hAnsi="Times New Roman" w:eastAsia="Calibri" w:cs="Times New Roman"/>
                <w:b/>
                <w:sz w:val="24"/>
                <w:szCs w:val="24"/>
              </w:rPr>
            </w:pPr>
            <w:r w:rsidRPr="00985A0A">
              <w:rPr>
                <w:rFonts w:ascii="Times New Roman" w:hAnsi="Times New Roman" w:eastAsia="Calibri" w:cs="Times New Roman"/>
                <w:b/>
                <w:sz w:val="24"/>
                <w:szCs w:val="24"/>
              </w:rPr>
              <w:t>2019*</w:t>
            </w:r>
          </w:p>
        </w:tc>
      </w:tr>
      <w:tr w:rsidRPr="00985A0A" w:rsidR="009C4565" w:rsidTr="00A10FBF">
        <w:trPr>
          <w:trHeight w:val="315"/>
        </w:trPr>
        <w:tc>
          <w:tcPr>
            <w:tcW w:w="1460" w:type="dxa"/>
            <w:tcBorders>
              <w:top w:val="nil"/>
              <w:left w:val="single" w:color="auto" w:sz="4" w:space="0"/>
              <w:bottom w:val="single" w:color="auto" w:sz="4" w:space="0"/>
              <w:right w:val="single" w:color="auto" w:sz="4" w:space="0"/>
            </w:tcBorders>
            <w:shd w:val="clear" w:color="000000" w:fill="FFFFFF"/>
            <w:noWrap/>
            <w:hideMark/>
          </w:tcPr>
          <w:p w:rsidRPr="00985A0A" w:rsidR="009C4565" w:rsidP="00A10FBF" w:rsidRDefault="009C4565">
            <w:pPr>
              <w:jc w:val="center"/>
              <w:rPr>
                <w:rFonts w:ascii="Times New Roman" w:hAnsi="Times New Roman" w:eastAsia="Calibri" w:cs="Times New Roman"/>
                <w:sz w:val="24"/>
                <w:szCs w:val="24"/>
              </w:rPr>
            </w:pPr>
            <w:r w:rsidRPr="00985A0A">
              <w:rPr>
                <w:rFonts w:ascii="Times New Roman" w:hAnsi="Times New Roman" w:eastAsia="Calibri" w:cs="Times New Roman"/>
                <w:sz w:val="24"/>
                <w:szCs w:val="24"/>
              </w:rPr>
              <w:t>302</w:t>
            </w:r>
          </w:p>
        </w:tc>
        <w:tc>
          <w:tcPr>
            <w:tcW w:w="1353" w:type="dxa"/>
            <w:tcBorders>
              <w:top w:val="nil"/>
              <w:left w:val="nil"/>
              <w:bottom w:val="single" w:color="auto" w:sz="4" w:space="0"/>
              <w:right w:val="single" w:color="auto" w:sz="4" w:space="0"/>
            </w:tcBorders>
            <w:shd w:val="clear" w:color="000000" w:fill="FFFFFF"/>
          </w:tcPr>
          <w:p w:rsidRPr="00985A0A" w:rsidR="009C4565" w:rsidP="00A10FBF" w:rsidRDefault="009C4565">
            <w:pPr>
              <w:jc w:val="center"/>
              <w:rPr>
                <w:rFonts w:ascii="Times New Roman" w:hAnsi="Times New Roman" w:eastAsia="Calibri" w:cs="Times New Roman"/>
                <w:sz w:val="24"/>
                <w:szCs w:val="24"/>
              </w:rPr>
            </w:pPr>
            <w:r w:rsidRPr="00985A0A">
              <w:rPr>
                <w:rFonts w:ascii="Times New Roman" w:hAnsi="Times New Roman" w:eastAsia="Calibri" w:cs="Times New Roman"/>
                <w:sz w:val="24"/>
                <w:szCs w:val="24"/>
              </w:rPr>
              <w:t>226</w:t>
            </w:r>
          </w:p>
        </w:tc>
        <w:tc>
          <w:tcPr>
            <w:tcW w:w="1354" w:type="dxa"/>
            <w:tcBorders>
              <w:top w:val="nil"/>
              <w:left w:val="nil"/>
              <w:bottom w:val="single" w:color="auto" w:sz="4" w:space="0"/>
              <w:right w:val="single" w:color="auto" w:sz="4" w:space="0"/>
            </w:tcBorders>
            <w:shd w:val="clear" w:color="000000" w:fill="FFFFFF"/>
          </w:tcPr>
          <w:p w:rsidRPr="00985A0A" w:rsidR="009C4565" w:rsidP="00A10FBF" w:rsidRDefault="009C4565">
            <w:pPr>
              <w:jc w:val="center"/>
              <w:rPr>
                <w:rFonts w:ascii="Times New Roman" w:hAnsi="Times New Roman" w:eastAsia="Calibri" w:cs="Times New Roman"/>
                <w:sz w:val="24"/>
                <w:szCs w:val="24"/>
              </w:rPr>
            </w:pPr>
            <w:r w:rsidRPr="00985A0A">
              <w:rPr>
                <w:rFonts w:ascii="Times New Roman" w:hAnsi="Times New Roman" w:eastAsia="Calibri" w:cs="Times New Roman"/>
                <w:sz w:val="24"/>
                <w:szCs w:val="24"/>
              </w:rPr>
              <w:t>225</w:t>
            </w:r>
          </w:p>
        </w:tc>
        <w:tc>
          <w:tcPr>
            <w:tcW w:w="1354" w:type="dxa"/>
            <w:tcBorders>
              <w:top w:val="nil"/>
              <w:left w:val="nil"/>
              <w:bottom w:val="single" w:color="auto" w:sz="4" w:space="0"/>
              <w:right w:val="single" w:color="auto" w:sz="4" w:space="0"/>
            </w:tcBorders>
            <w:shd w:val="clear" w:color="000000" w:fill="FFFFFF"/>
          </w:tcPr>
          <w:p w:rsidRPr="00985A0A" w:rsidR="009C4565" w:rsidP="00A10FBF" w:rsidRDefault="009C4565">
            <w:pPr>
              <w:jc w:val="center"/>
              <w:rPr>
                <w:rFonts w:ascii="Times New Roman" w:hAnsi="Times New Roman" w:eastAsia="Calibri" w:cs="Times New Roman"/>
                <w:sz w:val="24"/>
                <w:szCs w:val="24"/>
              </w:rPr>
            </w:pPr>
            <w:r w:rsidRPr="00985A0A">
              <w:rPr>
                <w:rFonts w:ascii="Times New Roman" w:hAnsi="Times New Roman" w:eastAsia="Calibri" w:cs="Times New Roman"/>
                <w:sz w:val="24"/>
                <w:szCs w:val="24"/>
              </w:rPr>
              <w:t>176</w:t>
            </w:r>
          </w:p>
        </w:tc>
        <w:tc>
          <w:tcPr>
            <w:tcW w:w="1354" w:type="dxa"/>
            <w:tcBorders>
              <w:top w:val="nil"/>
              <w:left w:val="nil"/>
              <w:bottom w:val="single" w:color="auto" w:sz="4" w:space="0"/>
              <w:right w:val="single" w:color="auto" w:sz="4" w:space="0"/>
            </w:tcBorders>
            <w:shd w:val="clear" w:color="000000" w:fill="FFFFFF"/>
          </w:tcPr>
          <w:p w:rsidRPr="00985A0A" w:rsidR="009C4565" w:rsidP="00A10FBF" w:rsidRDefault="009C4565">
            <w:pPr>
              <w:jc w:val="center"/>
              <w:rPr>
                <w:rFonts w:ascii="Times New Roman" w:hAnsi="Times New Roman" w:eastAsia="Calibri" w:cs="Times New Roman"/>
                <w:sz w:val="24"/>
                <w:szCs w:val="24"/>
              </w:rPr>
            </w:pPr>
            <w:r w:rsidRPr="00985A0A">
              <w:rPr>
                <w:rFonts w:ascii="Times New Roman" w:hAnsi="Times New Roman" w:eastAsia="Calibri" w:cs="Times New Roman"/>
                <w:sz w:val="24"/>
                <w:szCs w:val="24"/>
              </w:rPr>
              <w:t>305</w:t>
            </w:r>
          </w:p>
        </w:tc>
        <w:tc>
          <w:tcPr>
            <w:tcW w:w="1294" w:type="dxa"/>
            <w:tcBorders>
              <w:top w:val="nil"/>
              <w:left w:val="nil"/>
              <w:bottom w:val="single" w:color="auto" w:sz="4" w:space="0"/>
              <w:right w:val="single" w:color="auto" w:sz="4" w:space="0"/>
            </w:tcBorders>
            <w:shd w:val="clear" w:color="000000" w:fill="FFFFFF"/>
          </w:tcPr>
          <w:p w:rsidRPr="00985A0A" w:rsidR="009C4565" w:rsidP="00A10FBF" w:rsidRDefault="009C4565">
            <w:pPr>
              <w:jc w:val="center"/>
              <w:rPr>
                <w:rFonts w:ascii="Times New Roman" w:hAnsi="Times New Roman" w:eastAsia="Calibri" w:cs="Times New Roman"/>
                <w:sz w:val="24"/>
                <w:szCs w:val="24"/>
              </w:rPr>
            </w:pPr>
            <w:r w:rsidRPr="00985A0A">
              <w:rPr>
                <w:rFonts w:ascii="Times New Roman" w:hAnsi="Times New Roman" w:eastAsia="Calibri" w:cs="Times New Roman"/>
                <w:sz w:val="24"/>
                <w:szCs w:val="24"/>
              </w:rPr>
              <w:t>223</w:t>
            </w:r>
          </w:p>
        </w:tc>
      </w:tr>
    </w:tbl>
    <w:p w:rsidRPr="00985A0A" w:rsidR="009C4565" w:rsidP="009C4565" w:rsidRDefault="009C4565">
      <w:pPr>
        <w:jc w:val="both"/>
        <w:rPr>
          <w:rFonts w:ascii="Calibri" w:hAnsi="Calibri" w:eastAsia="Calibri" w:cs="Times New Roman"/>
          <w:sz w:val="24"/>
          <w:szCs w:val="24"/>
        </w:rPr>
      </w:pPr>
      <w:r w:rsidRPr="00985A0A">
        <w:rPr>
          <w:rFonts w:ascii="Calibri" w:hAnsi="Calibri" w:eastAsia="Calibri" w:cs="Times New Roman"/>
          <w:sz w:val="24"/>
          <w:szCs w:val="24"/>
        </w:rPr>
        <w:t xml:space="preserve">                *Ocak-Ağustos dönemi</w:t>
      </w:r>
    </w:p>
    <w:p w:rsidRPr="00985A0A" w:rsidR="009C4565" w:rsidP="009C4565" w:rsidRDefault="009C4565">
      <w:pPr>
        <w:jc w:val="both"/>
        <w:rPr>
          <w:rFonts w:ascii="Calibri" w:hAnsi="Calibri" w:eastAsia="Calibri" w:cs="Times New Roman"/>
          <w:sz w:val="24"/>
          <w:szCs w:val="24"/>
        </w:rPr>
      </w:pPr>
      <w:r w:rsidRPr="00985A0A">
        <w:rPr>
          <w:rFonts w:ascii="Calibri" w:hAnsi="Calibri" w:eastAsia="Calibri" w:cs="Times New Roman"/>
          <w:sz w:val="24"/>
          <w:szCs w:val="24"/>
        </w:rPr>
        <w:t xml:space="preserve">Mısır’a yönelik otomotiv ihracatımız 2014 yılında 300 milyon USD’yi aşarken, 2017 yılında 176 milyon USD’ye gerilemiş, 2018 yılında tekrar 300 milyon USD’nin üzerine çıkmıştır. Mısır’a yönelik otomotiv ihracatımızda binek otomobiller 163 milyon USD, tedarik endüstrisi ürünleri 132 milyon USD ile öne çıkmaktadır. Tedarik endüstrisi ihracatında öne çıkan ürünler binek oto dış lastikleri, kamyon ve otobüs dış lastikleri, tarım makinaları için dış lastikler, motor aksam ve parçaları, aküler ile aksam ve parçaları, frenler ile aksam ve parçaları, akslar ile aksam ve parçaları, süspansiyon amortisörleri, debriyajlar ile aksam ve parçaları, traktör aksam ve parçaları, </w:t>
      </w:r>
      <w:r w:rsidRPr="00985A0A">
        <w:rPr>
          <w:rFonts w:ascii="Calibri" w:hAnsi="Calibri" w:eastAsia="Calibri" w:cs="Times New Roman"/>
          <w:iCs/>
          <w:sz w:val="24"/>
          <w:szCs w:val="24"/>
        </w:rPr>
        <w:t>motorlu araçlar için mobilyalar aksam ve parçalarıdır.</w:t>
      </w:r>
    </w:p>
    <w:p w:rsidRPr="00985A0A" w:rsidR="009C4565" w:rsidP="009C4565" w:rsidRDefault="009C4565">
      <w:pPr>
        <w:jc w:val="both"/>
        <w:rPr>
          <w:rFonts w:ascii="Calibri" w:hAnsi="Calibri" w:eastAsia="Calibri" w:cs="Times New Roman"/>
          <w:sz w:val="24"/>
          <w:szCs w:val="24"/>
        </w:rPr>
      </w:pPr>
      <w:r w:rsidRPr="00985A0A">
        <w:rPr>
          <w:rFonts w:ascii="Calibri" w:hAnsi="Calibri" w:eastAsia="Calibri" w:cs="Times New Roman"/>
          <w:sz w:val="24"/>
          <w:szCs w:val="24"/>
        </w:rPr>
        <w:lastRenderedPageBreak/>
        <w:t xml:space="preserve">2019 yılı Ocak-Ağustos döneminde de Mısır’a yönelik otomotiv ihracatımız  %27 artarak 223 milyon USD olarak gerçekleşmiştir. Bu dönemde Mısır’a yönelik ihracatımızda binek otomobiller 111 milyon USD,  tedarik endüstrisi ürünleri 99 milyon USD ve özel amaçlı motorlu taşıtlar 9 milyon USD ile öne çıkmaktadır. Bu yıl Mısır’a yönelik otomotiv ihracatımızın 350 milyon USD’yi aşarak rekor kırması beklenmektedir. </w:t>
      </w:r>
    </w:p>
    <w:p w:rsidRPr="00985A0A" w:rsidR="009C4565" w:rsidP="009C4565" w:rsidRDefault="009C4565">
      <w:pPr>
        <w:jc w:val="both"/>
        <w:rPr>
          <w:rFonts w:ascii="Calibri" w:hAnsi="Calibri" w:eastAsia="Calibri" w:cs="Times New Roman"/>
          <w:sz w:val="24"/>
          <w:szCs w:val="24"/>
        </w:rPr>
      </w:pPr>
      <w:r w:rsidRPr="00985A0A">
        <w:rPr>
          <w:rFonts w:ascii="Calibri" w:hAnsi="Calibri" w:eastAsia="Calibri" w:cs="Times New Roman"/>
          <w:sz w:val="24"/>
          <w:szCs w:val="24"/>
        </w:rPr>
        <w:t>Mısır 100 milyona yaklaşan nüfusu ile Afrika kıtasının Güney Afrika Cumhuriyeti’nin ardından en büyük motorlu araçlar pazarı olarak dikkat çekmektedir. Büyüyen pazara paralel olarak ülkenin yan sanayi ürünleri ithalatının da zamanla artması beklenmektedir. Ülkemizin Mısır ile yapmış olduğu STA çerçevesinde Mısır’ın ülkemizden yaptığı otomotiv yan sanayi ürünleri ithalatına uyguladığı gümrük vergileri kapsam dahilindeki GTİP’lerde sıfırlanmış durumdadır. Mısır motorlu araçlar pazarının büyüklüğü ülkenin nüfus potansiyeli ile birlikte değerlendirildiğinde, Mısır’ın otomotiv ihracatımızdaki öneminin de giderek artması beklenmektedir.</w:t>
      </w:r>
    </w:p>
    <w:p w:rsidRPr="00B25010" w:rsidR="009C4565" w:rsidP="009C4565" w:rsidRDefault="009C4565">
      <w:pPr>
        <w:jc w:val="both"/>
        <w:rPr>
          <w:b/>
        </w:rPr>
      </w:pPr>
      <w:r w:rsidRPr="00B25010">
        <w:rPr>
          <w:b/>
          <w:sz w:val="24"/>
          <w:szCs w:val="24"/>
        </w:rPr>
        <w:t xml:space="preserve">Binek Otomobil Grubunda İhracat </w:t>
      </w:r>
      <w:r>
        <w:rPr>
          <w:b/>
          <w:sz w:val="24"/>
          <w:szCs w:val="24"/>
        </w:rPr>
        <w:t>(</w:t>
      </w:r>
      <w:r>
        <w:rPr>
          <w:b/>
        </w:rPr>
        <w:t>2019</w:t>
      </w:r>
      <w:r w:rsidRPr="00B25010">
        <w:t xml:space="preserve"> </w:t>
      </w:r>
      <w:r w:rsidRPr="00B25010">
        <w:rPr>
          <w:b/>
        </w:rPr>
        <w:t>FOB USD’ye Göre Sıralama)</w:t>
      </w:r>
    </w:p>
    <w:tbl>
      <w:tblPr>
        <w:tblW w:w="7230" w:type="dxa"/>
        <w:tblInd w:w="70" w:type="dxa"/>
        <w:tblCellMar>
          <w:left w:w="70" w:type="dxa"/>
          <w:right w:w="70" w:type="dxa"/>
        </w:tblCellMar>
        <w:tblLook w:val="04A0" w:firstRow="1" w:lastRow="0" w:firstColumn="1" w:lastColumn="0" w:noHBand="0" w:noVBand="1"/>
      </w:tblPr>
      <w:tblGrid>
        <w:gridCol w:w="1020"/>
        <w:gridCol w:w="823"/>
        <w:gridCol w:w="1843"/>
        <w:gridCol w:w="1843"/>
        <w:gridCol w:w="1701"/>
      </w:tblGrid>
      <w:tr w:rsidRPr="00B25010" w:rsidR="009C4565" w:rsidTr="00A10FBF">
        <w:trPr>
          <w:trHeight w:val="300"/>
        </w:trPr>
        <w:tc>
          <w:tcPr>
            <w:tcW w:w="1020" w:type="dxa"/>
            <w:tcBorders>
              <w:top w:val="single" w:color="auto" w:sz="8" w:space="0"/>
              <w:left w:val="single" w:color="auto" w:sz="8" w:space="0"/>
              <w:bottom w:val="single" w:color="auto" w:sz="8" w:space="0"/>
              <w:right w:val="single" w:color="auto" w:sz="8" w:space="0"/>
            </w:tcBorders>
          </w:tcPr>
          <w:p w:rsidRPr="00B25010" w:rsidR="009C4565" w:rsidP="00A10FBF" w:rsidRDefault="009C4565">
            <w:pPr>
              <w:rPr>
                <w:b/>
                <w:bCs/>
                <w:color w:val="000000"/>
              </w:rPr>
            </w:pPr>
          </w:p>
        </w:tc>
        <w:tc>
          <w:tcPr>
            <w:tcW w:w="823"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B25010" w:rsidR="009C4565" w:rsidP="00A10FBF" w:rsidRDefault="009C4565">
            <w:pPr>
              <w:rPr>
                <w:b/>
                <w:bCs/>
                <w:color w:val="000000"/>
              </w:rPr>
            </w:pPr>
            <w:r w:rsidRPr="00B25010">
              <w:rPr>
                <w:b/>
                <w:bCs/>
                <w:color w:val="000000"/>
              </w:rPr>
              <w:t> </w:t>
            </w:r>
          </w:p>
        </w:tc>
        <w:tc>
          <w:tcPr>
            <w:tcW w:w="1843" w:type="dxa"/>
            <w:tcBorders>
              <w:top w:val="single" w:color="auto" w:sz="8" w:space="0"/>
              <w:left w:val="nil"/>
              <w:bottom w:val="single" w:color="auto" w:sz="8" w:space="0"/>
              <w:right w:val="single" w:color="auto" w:sz="8" w:space="0"/>
            </w:tcBorders>
            <w:shd w:val="clear" w:color="auto" w:fill="auto"/>
            <w:noWrap/>
            <w:vAlign w:val="center"/>
            <w:hideMark/>
          </w:tcPr>
          <w:p w:rsidRPr="00B25010" w:rsidR="009C4565" w:rsidP="00A10FBF" w:rsidRDefault="009C4565">
            <w:pPr>
              <w:jc w:val="center"/>
              <w:rPr>
                <w:b/>
                <w:bCs/>
                <w:color w:val="000000"/>
              </w:rPr>
            </w:pPr>
            <w:r>
              <w:rPr>
                <w:b/>
                <w:bCs/>
                <w:color w:val="000000"/>
              </w:rPr>
              <w:t>Ocak-Ekim 2018</w:t>
            </w:r>
          </w:p>
        </w:tc>
        <w:tc>
          <w:tcPr>
            <w:tcW w:w="1843" w:type="dxa"/>
            <w:tcBorders>
              <w:top w:val="single" w:color="auto" w:sz="8" w:space="0"/>
              <w:left w:val="nil"/>
              <w:bottom w:val="single" w:color="auto" w:sz="8" w:space="0"/>
              <w:right w:val="single" w:color="auto" w:sz="8" w:space="0"/>
            </w:tcBorders>
            <w:shd w:val="clear" w:color="auto" w:fill="auto"/>
            <w:noWrap/>
            <w:vAlign w:val="center"/>
            <w:hideMark/>
          </w:tcPr>
          <w:p w:rsidRPr="00B25010" w:rsidR="009C4565" w:rsidP="00A10FBF" w:rsidRDefault="009C4565">
            <w:pPr>
              <w:jc w:val="center"/>
              <w:rPr>
                <w:b/>
                <w:bCs/>
                <w:color w:val="000000"/>
              </w:rPr>
            </w:pPr>
            <w:r>
              <w:rPr>
                <w:b/>
                <w:bCs/>
                <w:color w:val="000000"/>
              </w:rPr>
              <w:t>Ocak-Ekim 2019</w:t>
            </w:r>
          </w:p>
        </w:tc>
        <w:tc>
          <w:tcPr>
            <w:tcW w:w="1701" w:type="dxa"/>
            <w:tcBorders>
              <w:top w:val="single" w:color="auto" w:sz="8" w:space="0"/>
              <w:left w:val="nil"/>
              <w:bottom w:val="single" w:color="auto" w:sz="8" w:space="0"/>
              <w:right w:val="single" w:color="auto" w:sz="8" w:space="0"/>
            </w:tcBorders>
            <w:shd w:val="clear" w:color="auto" w:fill="auto"/>
            <w:noWrap/>
            <w:vAlign w:val="center"/>
            <w:hideMark/>
          </w:tcPr>
          <w:p w:rsidRPr="00B25010" w:rsidR="009C4565" w:rsidP="00A10FBF" w:rsidRDefault="009C4565">
            <w:pPr>
              <w:jc w:val="center"/>
              <w:rPr>
                <w:b/>
                <w:bCs/>
                <w:color w:val="000000"/>
              </w:rPr>
            </w:pPr>
            <w:r w:rsidRPr="00B25010">
              <w:rPr>
                <w:b/>
                <w:bCs/>
                <w:color w:val="000000"/>
              </w:rPr>
              <w:t>Değişim %</w:t>
            </w:r>
          </w:p>
        </w:tc>
      </w:tr>
      <w:tr w:rsidRPr="00B25010" w:rsidR="009C4565" w:rsidTr="00A10FBF">
        <w:trPr>
          <w:trHeight w:val="300"/>
        </w:trPr>
        <w:tc>
          <w:tcPr>
            <w:tcW w:w="1020" w:type="dxa"/>
            <w:tcBorders>
              <w:top w:val="nil"/>
              <w:left w:val="single" w:color="auto" w:sz="8" w:space="0"/>
              <w:bottom w:val="single" w:color="auto" w:sz="8" w:space="0"/>
              <w:right w:val="single" w:color="auto" w:sz="8" w:space="0"/>
            </w:tcBorders>
          </w:tcPr>
          <w:p w:rsidRPr="00B25010" w:rsidR="009C4565" w:rsidP="00A10FBF" w:rsidRDefault="009C4565">
            <w:pPr>
              <w:rPr>
                <w:b/>
                <w:bCs/>
                <w:color w:val="000000"/>
              </w:rPr>
            </w:pPr>
            <w:r>
              <w:rPr>
                <w:b/>
                <w:bCs/>
                <w:color w:val="000000"/>
              </w:rPr>
              <w:t>SIRA</w:t>
            </w:r>
          </w:p>
        </w:tc>
        <w:tc>
          <w:tcPr>
            <w:tcW w:w="823" w:type="dxa"/>
            <w:tcBorders>
              <w:top w:val="nil"/>
              <w:left w:val="single" w:color="auto" w:sz="8" w:space="0"/>
              <w:bottom w:val="single" w:color="auto" w:sz="8" w:space="0"/>
              <w:right w:val="single" w:color="auto" w:sz="8" w:space="0"/>
            </w:tcBorders>
            <w:shd w:val="clear" w:color="auto" w:fill="auto"/>
            <w:noWrap/>
            <w:vAlign w:val="center"/>
            <w:hideMark/>
          </w:tcPr>
          <w:p w:rsidRPr="00B25010" w:rsidR="009C4565" w:rsidP="00A10FBF" w:rsidRDefault="009C4565">
            <w:pPr>
              <w:rPr>
                <w:b/>
                <w:bCs/>
                <w:color w:val="000000"/>
              </w:rPr>
            </w:pPr>
            <w:r w:rsidRPr="00B25010">
              <w:rPr>
                <w:b/>
                <w:bCs/>
                <w:color w:val="000000"/>
              </w:rPr>
              <w:t>ÜLKE</w:t>
            </w:r>
          </w:p>
        </w:tc>
        <w:tc>
          <w:tcPr>
            <w:tcW w:w="1843" w:type="dxa"/>
            <w:tcBorders>
              <w:top w:val="nil"/>
              <w:left w:val="nil"/>
              <w:bottom w:val="single" w:color="auto" w:sz="8" w:space="0"/>
              <w:right w:val="single" w:color="auto" w:sz="8" w:space="0"/>
            </w:tcBorders>
            <w:shd w:val="clear" w:color="auto" w:fill="auto"/>
            <w:noWrap/>
            <w:vAlign w:val="center"/>
            <w:hideMark/>
          </w:tcPr>
          <w:p w:rsidRPr="00B25010" w:rsidR="009C4565" w:rsidP="00A10FBF" w:rsidRDefault="009C4565">
            <w:pPr>
              <w:jc w:val="center"/>
              <w:rPr>
                <w:b/>
                <w:bCs/>
                <w:color w:val="000000"/>
              </w:rPr>
            </w:pPr>
            <w:r w:rsidRPr="00B25010">
              <w:rPr>
                <w:b/>
                <w:bCs/>
                <w:color w:val="000000"/>
              </w:rPr>
              <w:t>FOB USD</w:t>
            </w:r>
          </w:p>
        </w:tc>
        <w:tc>
          <w:tcPr>
            <w:tcW w:w="1843" w:type="dxa"/>
            <w:tcBorders>
              <w:top w:val="nil"/>
              <w:left w:val="nil"/>
              <w:bottom w:val="single" w:color="auto" w:sz="8" w:space="0"/>
              <w:right w:val="single" w:color="auto" w:sz="8" w:space="0"/>
            </w:tcBorders>
            <w:shd w:val="clear" w:color="auto" w:fill="auto"/>
            <w:noWrap/>
            <w:vAlign w:val="center"/>
            <w:hideMark/>
          </w:tcPr>
          <w:p w:rsidRPr="00B25010" w:rsidR="009C4565" w:rsidP="00A10FBF" w:rsidRDefault="009C4565">
            <w:pPr>
              <w:jc w:val="center"/>
              <w:rPr>
                <w:b/>
                <w:bCs/>
                <w:color w:val="000000"/>
              </w:rPr>
            </w:pPr>
            <w:r w:rsidRPr="00B25010">
              <w:rPr>
                <w:b/>
                <w:bCs/>
                <w:color w:val="000000"/>
              </w:rPr>
              <w:t>FOB USD</w:t>
            </w:r>
          </w:p>
        </w:tc>
        <w:tc>
          <w:tcPr>
            <w:tcW w:w="1701" w:type="dxa"/>
            <w:tcBorders>
              <w:top w:val="nil"/>
              <w:left w:val="nil"/>
              <w:bottom w:val="single" w:color="auto" w:sz="8" w:space="0"/>
              <w:right w:val="single" w:color="auto" w:sz="8" w:space="0"/>
            </w:tcBorders>
            <w:shd w:val="clear" w:color="auto" w:fill="auto"/>
            <w:noWrap/>
            <w:vAlign w:val="center"/>
            <w:hideMark/>
          </w:tcPr>
          <w:p w:rsidRPr="00B25010" w:rsidR="009C4565" w:rsidP="00A10FBF" w:rsidRDefault="009C4565">
            <w:pPr>
              <w:jc w:val="center"/>
              <w:rPr>
                <w:b/>
                <w:bCs/>
                <w:color w:val="000000"/>
              </w:rPr>
            </w:pPr>
            <w:r w:rsidRPr="00B25010">
              <w:rPr>
                <w:b/>
                <w:bCs/>
                <w:color w:val="000000"/>
              </w:rPr>
              <w:t>FOB USD</w:t>
            </w:r>
          </w:p>
        </w:tc>
      </w:tr>
      <w:tr w:rsidRPr="00B25010" w:rsidR="009C4565" w:rsidTr="00A10FBF">
        <w:trPr>
          <w:trHeight w:val="315"/>
        </w:trPr>
        <w:tc>
          <w:tcPr>
            <w:tcW w:w="1020" w:type="dxa"/>
            <w:tcBorders>
              <w:top w:val="nil"/>
              <w:left w:val="single" w:color="auto" w:sz="8" w:space="0"/>
              <w:bottom w:val="single" w:color="auto" w:sz="8" w:space="0"/>
              <w:right w:val="single" w:color="auto" w:sz="8" w:space="0"/>
            </w:tcBorders>
          </w:tcPr>
          <w:p w:rsidRPr="00612ABB" w:rsidR="009C4565" w:rsidP="00A10FBF" w:rsidRDefault="009C4565">
            <w:r>
              <w:t>15</w:t>
            </w:r>
          </w:p>
        </w:tc>
        <w:tc>
          <w:tcPr>
            <w:tcW w:w="823" w:type="dxa"/>
            <w:tcBorders>
              <w:top w:val="nil"/>
              <w:left w:val="single" w:color="auto" w:sz="8" w:space="0"/>
              <w:bottom w:val="single" w:color="auto" w:sz="8" w:space="0"/>
              <w:right w:val="single" w:color="auto" w:sz="8" w:space="0"/>
            </w:tcBorders>
            <w:shd w:val="clear" w:color="auto" w:fill="auto"/>
            <w:noWrap/>
            <w:hideMark/>
          </w:tcPr>
          <w:p w:rsidRPr="00612ABB" w:rsidR="009C4565" w:rsidP="00A10FBF" w:rsidRDefault="009C4565">
            <w:r w:rsidRPr="00612ABB">
              <w:t>MISIR</w:t>
            </w:r>
          </w:p>
        </w:tc>
        <w:tc>
          <w:tcPr>
            <w:tcW w:w="1843" w:type="dxa"/>
            <w:tcBorders>
              <w:top w:val="nil"/>
              <w:left w:val="nil"/>
              <w:bottom w:val="single" w:color="auto" w:sz="8" w:space="0"/>
              <w:right w:val="single" w:color="auto" w:sz="8" w:space="0"/>
            </w:tcBorders>
            <w:shd w:val="clear" w:color="auto" w:fill="auto"/>
            <w:noWrap/>
            <w:hideMark/>
          </w:tcPr>
          <w:p w:rsidRPr="00612ABB" w:rsidR="009C4565" w:rsidP="00A10FBF" w:rsidRDefault="009C4565">
            <w:pPr>
              <w:jc w:val="center"/>
            </w:pPr>
            <w:r w:rsidRPr="00612ABB">
              <w:t>117.737.934</w:t>
            </w:r>
          </w:p>
        </w:tc>
        <w:tc>
          <w:tcPr>
            <w:tcW w:w="1843" w:type="dxa"/>
            <w:tcBorders>
              <w:top w:val="nil"/>
              <w:left w:val="nil"/>
              <w:bottom w:val="single" w:color="auto" w:sz="8" w:space="0"/>
              <w:right w:val="single" w:color="auto" w:sz="8" w:space="0"/>
            </w:tcBorders>
            <w:shd w:val="clear" w:color="auto" w:fill="auto"/>
            <w:noWrap/>
            <w:hideMark/>
          </w:tcPr>
          <w:p w:rsidRPr="00612ABB" w:rsidR="009C4565" w:rsidP="00A10FBF" w:rsidRDefault="009C4565">
            <w:pPr>
              <w:jc w:val="center"/>
            </w:pPr>
            <w:r w:rsidRPr="00612ABB">
              <w:t>165.079.476</w:t>
            </w:r>
          </w:p>
        </w:tc>
        <w:tc>
          <w:tcPr>
            <w:tcW w:w="1701" w:type="dxa"/>
            <w:tcBorders>
              <w:top w:val="nil"/>
              <w:left w:val="nil"/>
              <w:bottom w:val="single" w:color="auto" w:sz="8" w:space="0"/>
              <w:right w:val="single" w:color="auto" w:sz="8" w:space="0"/>
            </w:tcBorders>
            <w:shd w:val="clear" w:color="auto" w:fill="auto"/>
            <w:noWrap/>
            <w:hideMark/>
          </w:tcPr>
          <w:p w:rsidRPr="00612ABB" w:rsidR="009C4565" w:rsidP="00A10FBF" w:rsidRDefault="009C4565">
            <w:pPr>
              <w:jc w:val="center"/>
            </w:pPr>
            <w:r w:rsidRPr="00612ABB">
              <w:t>40,21%</w:t>
            </w:r>
          </w:p>
        </w:tc>
      </w:tr>
    </w:tbl>
    <w:p w:rsidR="009C4565" w:rsidP="009C4565" w:rsidRDefault="009C4565">
      <w:pPr>
        <w:rPr>
          <w:rFonts w:ascii="Calibri" w:hAnsi="Calibri" w:eastAsia="Calibri" w:cs="Times New Roman"/>
          <w:sz w:val="24"/>
          <w:szCs w:val="24"/>
        </w:rPr>
      </w:pPr>
    </w:p>
    <w:p w:rsidRPr="00B25010" w:rsidR="009C4565" w:rsidP="009C4565" w:rsidRDefault="009C4565">
      <w:pPr>
        <w:rPr>
          <w:b/>
          <w:sz w:val="24"/>
          <w:szCs w:val="24"/>
        </w:rPr>
      </w:pPr>
      <w:r w:rsidRPr="00B25010">
        <w:rPr>
          <w:b/>
          <w:sz w:val="24"/>
          <w:szCs w:val="24"/>
        </w:rPr>
        <w:t>Tedarik Endüstrisi İhracatı (201</w:t>
      </w:r>
      <w:r>
        <w:rPr>
          <w:b/>
          <w:sz w:val="24"/>
          <w:szCs w:val="24"/>
        </w:rPr>
        <w:t>9</w:t>
      </w:r>
      <w:r w:rsidRPr="00B25010">
        <w:rPr>
          <w:b/>
          <w:sz w:val="24"/>
          <w:szCs w:val="24"/>
        </w:rPr>
        <w:t xml:space="preserve"> FOB USD’ye Göre Sıralama)         </w:t>
      </w:r>
    </w:p>
    <w:tbl>
      <w:tblPr>
        <w:tblW w:w="7230" w:type="dxa"/>
        <w:tblInd w:w="70" w:type="dxa"/>
        <w:tblCellMar>
          <w:left w:w="70" w:type="dxa"/>
          <w:right w:w="70" w:type="dxa"/>
        </w:tblCellMar>
        <w:tblLook w:val="04A0" w:firstRow="1" w:lastRow="0" w:firstColumn="1" w:lastColumn="0" w:noHBand="0" w:noVBand="1"/>
      </w:tblPr>
      <w:tblGrid>
        <w:gridCol w:w="800"/>
        <w:gridCol w:w="1185"/>
        <w:gridCol w:w="1701"/>
        <w:gridCol w:w="1984"/>
        <w:gridCol w:w="1560"/>
      </w:tblGrid>
      <w:tr w:rsidRPr="00B25010" w:rsidR="009C4565" w:rsidTr="00A10FBF">
        <w:trPr>
          <w:trHeight w:val="300"/>
        </w:trPr>
        <w:tc>
          <w:tcPr>
            <w:tcW w:w="800" w:type="dxa"/>
            <w:tcBorders>
              <w:top w:val="single" w:color="auto" w:sz="8" w:space="0"/>
              <w:left w:val="single" w:color="auto" w:sz="8" w:space="0"/>
              <w:bottom w:val="single" w:color="auto" w:sz="8" w:space="0"/>
              <w:right w:val="single" w:color="auto" w:sz="8" w:space="0"/>
            </w:tcBorders>
          </w:tcPr>
          <w:p w:rsidRPr="00B25010" w:rsidR="009C4565" w:rsidP="00A10FBF" w:rsidRDefault="009C4565">
            <w:pPr>
              <w:rPr>
                <w:b/>
                <w:bCs/>
                <w:color w:val="000000"/>
              </w:rPr>
            </w:pPr>
          </w:p>
        </w:tc>
        <w:tc>
          <w:tcPr>
            <w:tcW w:w="118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B25010" w:rsidR="009C4565" w:rsidP="00A10FBF" w:rsidRDefault="009C4565">
            <w:pPr>
              <w:rPr>
                <w:b/>
                <w:bCs/>
                <w:color w:val="000000"/>
              </w:rPr>
            </w:pPr>
            <w:r w:rsidRPr="00B25010">
              <w:rPr>
                <w:b/>
                <w:bCs/>
                <w:color w:val="000000"/>
              </w:rPr>
              <w:t> </w:t>
            </w:r>
          </w:p>
        </w:tc>
        <w:tc>
          <w:tcPr>
            <w:tcW w:w="1701" w:type="dxa"/>
            <w:tcBorders>
              <w:top w:val="single" w:color="auto" w:sz="8" w:space="0"/>
              <w:left w:val="nil"/>
              <w:bottom w:val="single" w:color="auto" w:sz="8" w:space="0"/>
              <w:right w:val="single" w:color="auto" w:sz="8" w:space="0"/>
            </w:tcBorders>
            <w:shd w:val="clear" w:color="auto" w:fill="auto"/>
            <w:noWrap/>
            <w:vAlign w:val="center"/>
            <w:hideMark/>
          </w:tcPr>
          <w:p w:rsidRPr="00B25010" w:rsidR="009C4565" w:rsidP="00A10FBF" w:rsidRDefault="009C4565">
            <w:pPr>
              <w:jc w:val="center"/>
              <w:rPr>
                <w:b/>
                <w:bCs/>
                <w:color w:val="000000"/>
              </w:rPr>
            </w:pPr>
            <w:r>
              <w:rPr>
                <w:b/>
                <w:bCs/>
                <w:color w:val="000000"/>
              </w:rPr>
              <w:t>Ocak-Ekim 2018</w:t>
            </w:r>
          </w:p>
        </w:tc>
        <w:tc>
          <w:tcPr>
            <w:tcW w:w="1984" w:type="dxa"/>
            <w:tcBorders>
              <w:top w:val="single" w:color="auto" w:sz="8" w:space="0"/>
              <w:left w:val="nil"/>
              <w:bottom w:val="single" w:color="auto" w:sz="8" w:space="0"/>
              <w:right w:val="single" w:color="auto" w:sz="8" w:space="0"/>
            </w:tcBorders>
            <w:shd w:val="clear" w:color="auto" w:fill="auto"/>
            <w:noWrap/>
            <w:vAlign w:val="center"/>
            <w:hideMark/>
          </w:tcPr>
          <w:p w:rsidRPr="00B25010" w:rsidR="009C4565" w:rsidP="00A10FBF" w:rsidRDefault="009C4565">
            <w:pPr>
              <w:jc w:val="center"/>
              <w:rPr>
                <w:b/>
                <w:bCs/>
                <w:color w:val="000000"/>
              </w:rPr>
            </w:pPr>
            <w:r>
              <w:rPr>
                <w:b/>
                <w:bCs/>
                <w:color w:val="000000"/>
              </w:rPr>
              <w:t>Ocak-Ekim 2019</w:t>
            </w:r>
          </w:p>
        </w:tc>
        <w:tc>
          <w:tcPr>
            <w:tcW w:w="1560" w:type="dxa"/>
            <w:tcBorders>
              <w:top w:val="single" w:color="auto" w:sz="8" w:space="0"/>
              <w:left w:val="nil"/>
              <w:bottom w:val="single" w:color="auto" w:sz="8" w:space="0"/>
              <w:right w:val="single" w:color="auto" w:sz="8" w:space="0"/>
            </w:tcBorders>
            <w:shd w:val="clear" w:color="auto" w:fill="auto"/>
            <w:noWrap/>
            <w:vAlign w:val="center"/>
            <w:hideMark/>
          </w:tcPr>
          <w:p w:rsidRPr="00B25010" w:rsidR="009C4565" w:rsidP="00A10FBF" w:rsidRDefault="009C4565">
            <w:pPr>
              <w:jc w:val="center"/>
              <w:rPr>
                <w:b/>
                <w:bCs/>
                <w:color w:val="000000"/>
              </w:rPr>
            </w:pPr>
            <w:r w:rsidRPr="00B25010">
              <w:rPr>
                <w:b/>
                <w:bCs/>
                <w:color w:val="000000"/>
              </w:rPr>
              <w:t>Değişim %</w:t>
            </w:r>
          </w:p>
        </w:tc>
      </w:tr>
      <w:tr w:rsidRPr="00B25010" w:rsidR="009C4565" w:rsidTr="00A10FBF">
        <w:trPr>
          <w:trHeight w:val="300"/>
        </w:trPr>
        <w:tc>
          <w:tcPr>
            <w:tcW w:w="800" w:type="dxa"/>
            <w:tcBorders>
              <w:top w:val="nil"/>
              <w:left w:val="single" w:color="auto" w:sz="8" w:space="0"/>
              <w:bottom w:val="single" w:color="auto" w:sz="8" w:space="0"/>
              <w:right w:val="single" w:color="auto" w:sz="8" w:space="0"/>
            </w:tcBorders>
          </w:tcPr>
          <w:p w:rsidRPr="00B25010" w:rsidR="009C4565" w:rsidP="00A10FBF" w:rsidRDefault="009C4565">
            <w:pPr>
              <w:rPr>
                <w:b/>
                <w:bCs/>
                <w:color w:val="000000"/>
              </w:rPr>
            </w:pPr>
            <w:r>
              <w:rPr>
                <w:b/>
                <w:bCs/>
                <w:color w:val="000000"/>
              </w:rPr>
              <w:t>SIRA</w:t>
            </w:r>
          </w:p>
        </w:tc>
        <w:tc>
          <w:tcPr>
            <w:tcW w:w="1185" w:type="dxa"/>
            <w:tcBorders>
              <w:top w:val="nil"/>
              <w:left w:val="single" w:color="auto" w:sz="8" w:space="0"/>
              <w:bottom w:val="single" w:color="auto" w:sz="8" w:space="0"/>
              <w:right w:val="single" w:color="auto" w:sz="8" w:space="0"/>
            </w:tcBorders>
            <w:shd w:val="clear" w:color="auto" w:fill="auto"/>
            <w:noWrap/>
            <w:vAlign w:val="center"/>
            <w:hideMark/>
          </w:tcPr>
          <w:p w:rsidRPr="00B25010" w:rsidR="009C4565" w:rsidP="00A10FBF" w:rsidRDefault="009C4565">
            <w:pPr>
              <w:rPr>
                <w:b/>
                <w:bCs/>
                <w:color w:val="000000"/>
              </w:rPr>
            </w:pPr>
            <w:r w:rsidRPr="00B25010">
              <w:rPr>
                <w:b/>
                <w:bCs/>
                <w:color w:val="000000"/>
              </w:rPr>
              <w:t>ÜLKE</w:t>
            </w:r>
          </w:p>
        </w:tc>
        <w:tc>
          <w:tcPr>
            <w:tcW w:w="1701" w:type="dxa"/>
            <w:tcBorders>
              <w:top w:val="nil"/>
              <w:left w:val="nil"/>
              <w:bottom w:val="single" w:color="auto" w:sz="8" w:space="0"/>
              <w:right w:val="single" w:color="auto" w:sz="8" w:space="0"/>
            </w:tcBorders>
            <w:shd w:val="clear" w:color="auto" w:fill="auto"/>
            <w:noWrap/>
            <w:vAlign w:val="center"/>
            <w:hideMark/>
          </w:tcPr>
          <w:p w:rsidRPr="00B25010" w:rsidR="009C4565" w:rsidP="00A10FBF" w:rsidRDefault="009C4565">
            <w:pPr>
              <w:jc w:val="center"/>
              <w:rPr>
                <w:b/>
                <w:bCs/>
                <w:color w:val="000000"/>
              </w:rPr>
            </w:pPr>
            <w:r w:rsidRPr="00B25010">
              <w:rPr>
                <w:b/>
                <w:bCs/>
                <w:color w:val="000000"/>
              </w:rPr>
              <w:t>FOB USD</w:t>
            </w:r>
          </w:p>
        </w:tc>
        <w:tc>
          <w:tcPr>
            <w:tcW w:w="1984" w:type="dxa"/>
            <w:tcBorders>
              <w:top w:val="nil"/>
              <w:left w:val="nil"/>
              <w:bottom w:val="single" w:color="auto" w:sz="8" w:space="0"/>
              <w:right w:val="single" w:color="auto" w:sz="8" w:space="0"/>
            </w:tcBorders>
            <w:shd w:val="clear" w:color="auto" w:fill="auto"/>
            <w:noWrap/>
            <w:vAlign w:val="center"/>
            <w:hideMark/>
          </w:tcPr>
          <w:p w:rsidRPr="00B25010" w:rsidR="009C4565" w:rsidP="00A10FBF" w:rsidRDefault="009C4565">
            <w:pPr>
              <w:jc w:val="center"/>
              <w:rPr>
                <w:b/>
                <w:bCs/>
                <w:color w:val="000000"/>
              </w:rPr>
            </w:pPr>
            <w:r w:rsidRPr="00B25010">
              <w:rPr>
                <w:b/>
                <w:bCs/>
                <w:color w:val="000000"/>
              </w:rPr>
              <w:t>FOB USD</w:t>
            </w:r>
          </w:p>
        </w:tc>
        <w:tc>
          <w:tcPr>
            <w:tcW w:w="1560" w:type="dxa"/>
            <w:tcBorders>
              <w:top w:val="nil"/>
              <w:left w:val="nil"/>
              <w:bottom w:val="single" w:color="auto" w:sz="8" w:space="0"/>
              <w:right w:val="single" w:color="auto" w:sz="8" w:space="0"/>
            </w:tcBorders>
            <w:shd w:val="clear" w:color="auto" w:fill="auto"/>
            <w:noWrap/>
            <w:vAlign w:val="center"/>
            <w:hideMark/>
          </w:tcPr>
          <w:p w:rsidRPr="00B25010" w:rsidR="009C4565" w:rsidP="00A10FBF" w:rsidRDefault="009C4565">
            <w:pPr>
              <w:jc w:val="center"/>
              <w:rPr>
                <w:b/>
                <w:bCs/>
                <w:color w:val="000000"/>
              </w:rPr>
            </w:pPr>
            <w:r w:rsidRPr="00B25010">
              <w:rPr>
                <w:b/>
                <w:bCs/>
                <w:color w:val="000000"/>
              </w:rPr>
              <w:t>FOB USD</w:t>
            </w:r>
          </w:p>
        </w:tc>
      </w:tr>
      <w:tr w:rsidRPr="00B25010" w:rsidR="009C4565" w:rsidTr="00A10FBF">
        <w:trPr>
          <w:trHeight w:val="315"/>
        </w:trPr>
        <w:tc>
          <w:tcPr>
            <w:tcW w:w="800" w:type="dxa"/>
            <w:tcBorders>
              <w:top w:val="nil"/>
              <w:left w:val="single" w:color="auto" w:sz="8" w:space="0"/>
              <w:bottom w:val="single" w:color="auto" w:sz="8" w:space="0"/>
              <w:right w:val="single" w:color="auto" w:sz="8" w:space="0"/>
            </w:tcBorders>
          </w:tcPr>
          <w:p w:rsidRPr="00612ABB" w:rsidR="009C4565" w:rsidP="00A10FBF" w:rsidRDefault="009C4565">
            <w:r>
              <w:t>15</w:t>
            </w:r>
          </w:p>
        </w:tc>
        <w:tc>
          <w:tcPr>
            <w:tcW w:w="1185" w:type="dxa"/>
            <w:tcBorders>
              <w:top w:val="nil"/>
              <w:left w:val="single" w:color="auto" w:sz="8" w:space="0"/>
              <w:bottom w:val="single" w:color="auto" w:sz="8" w:space="0"/>
              <w:right w:val="single" w:color="auto" w:sz="8" w:space="0"/>
            </w:tcBorders>
            <w:shd w:val="clear" w:color="auto" w:fill="auto"/>
            <w:noWrap/>
            <w:hideMark/>
          </w:tcPr>
          <w:p w:rsidRPr="00612ABB" w:rsidR="009C4565" w:rsidP="00A10FBF" w:rsidRDefault="009C4565">
            <w:r w:rsidRPr="00612ABB">
              <w:t>MISIR</w:t>
            </w:r>
          </w:p>
        </w:tc>
        <w:tc>
          <w:tcPr>
            <w:tcW w:w="1701" w:type="dxa"/>
            <w:tcBorders>
              <w:top w:val="nil"/>
              <w:left w:val="nil"/>
              <w:bottom w:val="single" w:color="auto" w:sz="8" w:space="0"/>
              <w:right w:val="single" w:color="auto" w:sz="8" w:space="0"/>
            </w:tcBorders>
            <w:shd w:val="clear" w:color="auto" w:fill="auto"/>
            <w:noWrap/>
            <w:hideMark/>
          </w:tcPr>
          <w:p w:rsidRPr="00612ABB" w:rsidR="009C4565" w:rsidP="00A10FBF" w:rsidRDefault="009C4565">
            <w:pPr>
              <w:jc w:val="center"/>
            </w:pPr>
            <w:r w:rsidRPr="00612ABB">
              <w:t>66.722.028</w:t>
            </w:r>
          </w:p>
        </w:tc>
        <w:tc>
          <w:tcPr>
            <w:tcW w:w="1984" w:type="dxa"/>
            <w:tcBorders>
              <w:top w:val="nil"/>
              <w:left w:val="nil"/>
              <w:bottom w:val="single" w:color="auto" w:sz="8" w:space="0"/>
              <w:right w:val="single" w:color="auto" w:sz="8" w:space="0"/>
            </w:tcBorders>
            <w:shd w:val="clear" w:color="auto" w:fill="auto"/>
            <w:noWrap/>
            <w:hideMark/>
          </w:tcPr>
          <w:p w:rsidRPr="00612ABB" w:rsidR="009C4565" w:rsidP="00A10FBF" w:rsidRDefault="009C4565">
            <w:pPr>
              <w:jc w:val="center"/>
            </w:pPr>
            <w:r w:rsidRPr="00612ABB">
              <w:t>76.733.747</w:t>
            </w:r>
          </w:p>
        </w:tc>
        <w:tc>
          <w:tcPr>
            <w:tcW w:w="1560" w:type="dxa"/>
            <w:tcBorders>
              <w:top w:val="nil"/>
              <w:left w:val="nil"/>
              <w:bottom w:val="single" w:color="auto" w:sz="8" w:space="0"/>
              <w:right w:val="single" w:color="auto" w:sz="8" w:space="0"/>
            </w:tcBorders>
            <w:shd w:val="clear" w:color="auto" w:fill="auto"/>
            <w:noWrap/>
            <w:hideMark/>
          </w:tcPr>
          <w:p w:rsidRPr="00612ABB" w:rsidR="009C4565" w:rsidP="00A10FBF" w:rsidRDefault="009C4565">
            <w:pPr>
              <w:jc w:val="center"/>
            </w:pPr>
            <w:r w:rsidRPr="00612ABB">
              <w:t>15,01%</w:t>
            </w:r>
          </w:p>
        </w:tc>
      </w:tr>
    </w:tbl>
    <w:p w:rsidRPr="00B25010" w:rsidR="009C4565" w:rsidP="009C4565" w:rsidRDefault="009C4565">
      <w:pPr>
        <w:jc w:val="both"/>
        <w:rPr>
          <w:b/>
        </w:rPr>
      </w:pPr>
      <w:r w:rsidRPr="00B25010">
        <w:rPr>
          <w:b/>
        </w:rPr>
        <w:t>Kaynak: UİB</w:t>
      </w:r>
    </w:p>
    <w:p w:rsidRPr="00B25010" w:rsidR="009C4565" w:rsidP="009C4565" w:rsidRDefault="009C4565">
      <w:pPr>
        <w:rPr>
          <w:b/>
          <w:bCs/>
          <w:sz w:val="24"/>
          <w:szCs w:val="24"/>
        </w:rPr>
      </w:pPr>
      <w:r w:rsidRPr="00B25010">
        <w:rPr>
          <w:b/>
          <w:bCs/>
          <w:sz w:val="24"/>
          <w:szCs w:val="24"/>
        </w:rPr>
        <w:t>Ül</w:t>
      </w:r>
      <w:r>
        <w:rPr>
          <w:b/>
          <w:bCs/>
          <w:sz w:val="24"/>
          <w:szCs w:val="24"/>
        </w:rPr>
        <w:t>ke Gruplarına Göre İhracat (2019</w:t>
      </w:r>
      <w:r w:rsidRPr="00B25010">
        <w:rPr>
          <w:b/>
          <w:bCs/>
          <w:sz w:val="24"/>
          <w:szCs w:val="24"/>
        </w:rPr>
        <w:t xml:space="preserve"> FOB USD’ye Göre Sıralama)</w:t>
      </w:r>
    </w:p>
    <w:tbl>
      <w:tblPr>
        <w:tblW w:w="8364" w:type="dxa"/>
        <w:tblInd w:w="70" w:type="dxa"/>
        <w:tblCellMar>
          <w:left w:w="70" w:type="dxa"/>
          <w:right w:w="70" w:type="dxa"/>
        </w:tblCellMar>
        <w:tblLook w:val="04A0" w:firstRow="1" w:lastRow="0" w:firstColumn="1" w:lastColumn="0" w:noHBand="0" w:noVBand="1"/>
      </w:tblPr>
      <w:tblGrid>
        <w:gridCol w:w="2127"/>
        <w:gridCol w:w="1842"/>
        <w:gridCol w:w="1701"/>
        <w:gridCol w:w="1418"/>
        <w:gridCol w:w="1276"/>
      </w:tblGrid>
      <w:tr w:rsidRPr="008321AC" w:rsidR="009C4565" w:rsidTr="00A10FBF">
        <w:trPr>
          <w:trHeight w:val="316"/>
        </w:trPr>
        <w:tc>
          <w:tcPr>
            <w:tcW w:w="2127"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8321AC" w:rsidR="009C4565" w:rsidP="00A10FBF" w:rsidRDefault="009C4565">
            <w:pPr>
              <w:rPr>
                <w:rFonts w:ascii="Arial" w:hAnsi="Arial" w:cs="Arial"/>
                <w:sz w:val="24"/>
                <w:szCs w:val="24"/>
              </w:rPr>
            </w:pPr>
            <w:r w:rsidRPr="008321AC">
              <w:rPr>
                <w:rFonts w:ascii="Arial" w:hAnsi="Arial" w:cs="Arial"/>
                <w:sz w:val="24"/>
                <w:szCs w:val="24"/>
              </w:rPr>
              <w:t> </w:t>
            </w:r>
          </w:p>
        </w:tc>
        <w:tc>
          <w:tcPr>
            <w:tcW w:w="1842" w:type="dxa"/>
            <w:tcBorders>
              <w:top w:val="single" w:color="auto" w:sz="8" w:space="0"/>
              <w:left w:val="nil"/>
              <w:bottom w:val="single" w:color="auto" w:sz="8" w:space="0"/>
              <w:right w:val="single" w:color="auto" w:sz="8" w:space="0"/>
            </w:tcBorders>
            <w:shd w:val="clear" w:color="auto" w:fill="auto"/>
            <w:noWrap/>
            <w:vAlign w:val="center"/>
            <w:hideMark/>
          </w:tcPr>
          <w:p w:rsidRPr="008321AC" w:rsidR="009C4565" w:rsidP="00A10FBF" w:rsidRDefault="009C4565">
            <w:pPr>
              <w:jc w:val="center"/>
              <w:rPr>
                <w:rFonts w:ascii="Arial" w:hAnsi="Arial" w:cs="Arial"/>
                <w:b/>
                <w:bCs/>
                <w:color w:val="000000"/>
                <w:sz w:val="24"/>
                <w:szCs w:val="24"/>
              </w:rPr>
            </w:pPr>
            <w:r w:rsidRPr="008321AC">
              <w:rPr>
                <w:rFonts w:ascii="Arial" w:hAnsi="Arial" w:cs="Arial"/>
                <w:b/>
                <w:bCs/>
                <w:snapToGrid w:val="0"/>
                <w:color w:val="000000"/>
                <w:sz w:val="24"/>
                <w:szCs w:val="24"/>
              </w:rPr>
              <w:t>2018</w:t>
            </w:r>
          </w:p>
        </w:tc>
        <w:tc>
          <w:tcPr>
            <w:tcW w:w="1701" w:type="dxa"/>
            <w:tcBorders>
              <w:top w:val="single" w:color="auto" w:sz="8" w:space="0"/>
              <w:left w:val="nil"/>
              <w:bottom w:val="single" w:color="auto" w:sz="8" w:space="0"/>
              <w:right w:val="single" w:color="auto" w:sz="8" w:space="0"/>
            </w:tcBorders>
            <w:shd w:val="clear" w:color="auto" w:fill="auto"/>
            <w:noWrap/>
            <w:vAlign w:val="center"/>
            <w:hideMark/>
          </w:tcPr>
          <w:p w:rsidRPr="008321AC" w:rsidR="009C4565" w:rsidP="00A10FBF" w:rsidRDefault="009C4565">
            <w:pPr>
              <w:jc w:val="center"/>
              <w:rPr>
                <w:rFonts w:ascii="Arial" w:hAnsi="Arial" w:cs="Arial"/>
                <w:b/>
                <w:bCs/>
                <w:color w:val="000000"/>
                <w:sz w:val="24"/>
                <w:szCs w:val="24"/>
              </w:rPr>
            </w:pPr>
            <w:r w:rsidRPr="008321AC">
              <w:rPr>
                <w:rFonts w:ascii="Arial" w:hAnsi="Arial" w:cs="Arial"/>
                <w:b/>
                <w:bCs/>
                <w:snapToGrid w:val="0"/>
                <w:color w:val="000000"/>
                <w:sz w:val="24"/>
                <w:szCs w:val="24"/>
              </w:rPr>
              <w:t>2019</w:t>
            </w:r>
          </w:p>
        </w:tc>
        <w:tc>
          <w:tcPr>
            <w:tcW w:w="1418" w:type="dxa"/>
            <w:tcBorders>
              <w:top w:val="single" w:color="auto" w:sz="8" w:space="0"/>
              <w:left w:val="nil"/>
              <w:bottom w:val="single" w:color="auto" w:sz="8" w:space="0"/>
              <w:right w:val="single" w:color="auto" w:sz="8" w:space="0"/>
            </w:tcBorders>
            <w:shd w:val="clear" w:color="auto" w:fill="auto"/>
            <w:noWrap/>
            <w:vAlign w:val="center"/>
            <w:hideMark/>
          </w:tcPr>
          <w:p w:rsidRPr="008321AC" w:rsidR="009C4565" w:rsidP="00A10FBF" w:rsidRDefault="009C4565">
            <w:pPr>
              <w:jc w:val="center"/>
              <w:rPr>
                <w:rFonts w:ascii="Arial" w:hAnsi="Arial" w:cs="Arial"/>
                <w:b/>
                <w:bCs/>
                <w:color w:val="000000"/>
                <w:sz w:val="24"/>
                <w:szCs w:val="24"/>
              </w:rPr>
            </w:pPr>
            <w:r w:rsidRPr="008321AC">
              <w:rPr>
                <w:rFonts w:ascii="Arial" w:hAnsi="Arial" w:cs="Arial"/>
                <w:b/>
                <w:bCs/>
                <w:snapToGrid w:val="0"/>
                <w:color w:val="000000"/>
                <w:sz w:val="24"/>
                <w:szCs w:val="24"/>
              </w:rPr>
              <w:t>19/18</w:t>
            </w:r>
          </w:p>
        </w:tc>
        <w:tc>
          <w:tcPr>
            <w:tcW w:w="1276" w:type="dxa"/>
            <w:tcBorders>
              <w:top w:val="single" w:color="auto" w:sz="8" w:space="0"/>
              <w:left w:val="nil"/>
              <w:bottom w:val="single" w:color="auto" w:sz="8" w:space="0"/>
              <w:right w:val="single" w:color="auto" w:sz="8" w:space="0"/>
            </w:tcBorders>
            <w:shd w:val="clear" w:color="auto" w:fill="auto"/>
            <w:noWrap/>
            <w:vAlign w:val="center"/>
            <w:hideMark/>
          </w:tcPr>
          <w:p w:rsidRPr="008321AC" w:rsidR="009C4565" w:rsidP="00A10FBF" w:rsidRDefault="009C4565">
            <w:pPr>
              <w:jc w:val="center"/>
              <w:rPr>
                <w:rFonts w:ascii="Arial" w:hAnsi="Arial" w:cs="Arial"/>
                <w:b/>
                <w:bCs/>
                <w:color w:val="000000"/>
                <w:sz w:val="24"/>
                <w:szCs w:val="24"/>
              </w:rPr>
            </w:pPr>
            <w:r w:rsidRPr="008321AC">
              <w:rPr>
                <w:rFonts w:ascii="Arial" w:hAnsi="Arial" w:cs="Arial"/>
                <w:b/>
                <w:bCs/>
                <w:snapToGrid w:val="0"/>
                <w:color w:val="000000"/>
                <w:sz w:val="24"/>
                <w:szCs w:val="24"/>
              </w:rPr>
              <w:t>2019</w:t>
            </w:r>
          </w:p>
        </w:tc>
      </w:tr>
      <w:tr w:rsidRPr="008321AC" w:rsidR="009C4565" w:rsidTr="00A10FBF">
        <w:trPr>
          <w:trHeight w:val="316"/>
        </w:trPr>
        <w:tc>
          <w:tcPr>
            <w:tcW w:w="2127" w:type="dxa"/>
            <w:tcBorders>
              <w:top w:val="nil"/>
              <w:left w:val="single" w:color="auto" w:sz="8" w:space="0"/>
              <w:bottom w:val="single" w:color="auto" w:sz="8" w:space="0"/>
              <w:right w:val="single" w:color="auto" w:sz="8" w:space="0"/>
            </w:tcBorders>
            <w:shd w:val="clear" w:color="auto" w:fill="auto"/>
            <w:noWrap/>
            <w:vAlign w:val="center"/>
            <w:hideMark/>
          </w:tcPr>
          <w:p w:rsidRPr="008321AC" w:rsidR="009C4565" w:rsidP="00A10FBF" w:rsidRDefault="009C4565">
            <w:pPr>
              <w:rPr>
                <w:rFonts w:ascii="Arial" w:hAnsi="Arial" w:cs="Arial"/>
                <w:b/>
                <w:bCs/>
                <w:sz w:val="24"/>
                <w:szCs w:val="24"/>
              </w:rPr>
            </w:pPr>
            <w:r w:rsidRPr="008321AC">
              <w:rPr>
                <w:rFonts w:ascii="Arial" w:hAnsi="Arial" w:cs="Arial"/>
                <w:b/>
                <w:bCs/>
                <w:sz w:val="24"/>
                <w:szCs w:val="24"/>
              </w:rPr>
              <w:t xml:space="preserve">Ülke Grubu </w:t>
            </w:r>
          </w:p>
        </w:tc>
        <w:tc>
          <w:tcPr>
            <w:tcW w:w="3543" w:type="dxa"/>
            <w:gridSpan w:val="2"/>
            <w:tcBorders>
              <w:top w:val="single" w:color="auto" w:sz="8" w:space="0"/>
              <w:left w:val="nil"/>
              <w:bottom w:val="single" w:color="auto" w:sz="8" w:space="0"/>
              <w:right w:val="single" w:color="000000" w:sz="8" w:space="0"/>
            </w:tcBorders>
            <w:shd w:val="clear" w:color="auto" w:fill="auto"/>
            <w:noWrap/>
            <w:vAlign w:val="center"/>
            <w:hideMark/>
          </w:tcPr>
          <w:p w:rsidRPr="008321AC" w:rsidR="009C4565" w:rsidP="00A10FBF" w:rsidRDefault="009C4565">
            <w:pPr>
              <w:jc w:val="center"/>
              <w:rPr>
                <w:rFonts w:ascii="Arial" w:hAnsi="Arial" w:cs="Arial"/>
                <w:b/>
                <w:bCs/>
                <w:sz w:val="24"/>
                <w:szCs w:val="24"/>
              </w:rPr>
            </w:pPr>
            <w:r w:rsidRPr="008321AC">
              <w:rPr>
                <w:rFonts w:ascii="Arial" w:hAnsi="Arial" w:cs="Arial"/>
                <w:b/>
                <w:bCs/>
                <w:sz w:val="24"/>
                <w:szCs w:val="24"/>
              </w:rPr>
              <w:t>Değer(USD)</w:t>
            </w:r>
          </w:p>
        </w:tc>
        <w:tc>
          <w:tcPr>
            <w:tcW w:w="1418" w:type="dxa"/>
            <w:tcBorders>
              <w:top w:val="nil"/>
              <w:left w:val="nil"/>
              <w:bottom w:val="single" w:color="auto" w:sz="8" w:space="0"/>
              <w:right w:val="single" w:color="auto" w:sz="8" w:space="0"/>
            </w:tcBorders>
            <w:shd w:val="clear" w:color="auto" w:fill="auto"/>
            <w:noWrap/>
            <w:vAlign w:val="center"/>
            <w:hideMark/>
          </w:tcPr>
          <w:p w:rsidRPr="008321AC" w:rsidR="009C4565" w:rsidP="00A10FBF" w:rsidRDefault="009C4565">
            <w:pPr>
              <w:jc w:val="center"/>
              <w:rPr>
                <w:rFonts w:ascii="Arial" w:hAnsi="Arial" w:cs="Arial"/>
                <w:b/>
                <w:bCs/>
                <w:sz w:val="24"/>
                <w:szCs w:val="24"/>
              </w:rPr>
            </w:pPr>
            <w:r w:rsidRPr="008321AC">
              <w:rPr>
                <w:rFonts w:ascii="Arial" w:hAnsi="Arial" w:cs="Arial"/>
                <w:b/>
                <w:bCs/>
                <w:sz w:val="24"/>
                <w:szCs w:val="24"/>
              </w:rPr>
              <w:t>Değişim %</w:t>
            </w:r>
          </w:p>
        </w:tc>
        <w:tc>
          <w:tcPr>
            <w:tcW w:w="1276" w:type="dxa"/>
            <w:tcBorders>
              <w:top w:val="nil"/>
              <w:left w:val="nil"/>
              <w:bottom w:val="single" w:color="auto" w:sz="8" w:space="0"/>
              <w:right w:val="single" w:color="auto" w:sz="8" w:space="0"/>
            </w:tcBorders>
            <w:shd w:val="clear" w:color="auto" w:fill="auto"/>
            <w:noWrap/>
            <w:vAlign w:val="center"/>
            <w:hideMark/>
          </w:tcPr>
          <w:p w:rsidRPr="008321AC" w:rsidR="009C4565" w:rsidP="00A10FBF" w:rsidRDefault="009C4565">
            <w:pPr>
              <w:jc w:val="center"/>
              <w:rPr>
                <w:rFonts w:ascii="Arial" w:hAnsi="Arial" w:cs="Arial"/>
                <w:b/>
                <w:bCs/>
                <w:sz w:val="24"/>
                <w:szCs w:val="24"/>
              </w:rPr>
            </w:pPr>
            <w:r w:rsidRPr="008321AC">
              <w:rPr>
                <w:rFonts w:ascii="Arial" w:hAnsi="Arial" w:cs="Arial"/>
                <w:b/>
                <w:bCs/>
                <w:sz w:val="24"/>
                <w:szCs w:val="24"/>
              </w:rPr>
              <w:t>Pay%</w:t>
            </w:r>
          </w:p>
        </w:tc>
      </w:tr>
      <w:tr w:rsidRPr="008321AC" w:rsidR="009C4565" w:rsidTr="00A10FBF">
        <w:trPr>
          <w:trHeight w:val="302"/>
        </w:trPr>
        <w:tc>
          <w:tcPr>
            <w:tcW w:w="2127" w:type="dxa"/>
            <w:tcBorders>
              <w:top w:val="nil"/>
              <w:left w:val="single" w:color="auto" w:sz="8" w:space="0"/>
              <w:bottom w:val="single" w:color="auto" w:sz="8" w:space="0"/>
              <w:right w:val="single" w:color="auto" w:sz="8" w:space="0"/>
            </w:tcBorders>
            <w:shd w:val="clear" w:color="auto" w:fill="auto"/>
            <w:noWrap/>
            <w:vAlign w:val="center"/>
          </w:tcPr>
          <w:p w:rsidRPr="008321AC" w:rsidR="009C4565" w:rsidP="00A10FBF" w:rsidRDefault="009C4565">
            <w:pPr>
              <w:rPr>
                <w:rFonts w:ascii="Arial" w:hAnsi="Arial" w:cs="Arial"/>
                <w:sz w:val="24"/>
                <w:szCs w:val="24"/>
              </w:rPr>
            </w:pPr>
            <w:r w:rsidRPr="008321AC">
              <w:rPr>
                <w:rFonts w:ascii="Arial" w:hAnsi="Arial" w:cs="Arial"/>
                <w:sz w:val="24"/>
                <w:szCs w:val="24"/>
              </w:rPr>
              <w:t>Afrika Ülkeleri</w:t>
            </w:r>
          </w:p>
        </w:tc>
        <w:tc>
          <w:tcPr>
            <w:tcW w:w="1842" w:type="dxa"/>
            <w:tcBorders>
              <w:top w:val="nil"/>
              <w:left w:val="nil"/>
              <w:bottom w:val="single" w:color="auto" w:sz="8" w:space="0"/>
              <w:right w:val="single" w:color="auto" w:sz="8" w:space="0"/>
            </w:tcBorders>
            <w:shd w:val="clear" w:color="auto" w:fill="auto"/>
            <w:noWrap/>
          </w:tcPr>
          <w:p w:rsidRPr="008321AC" w:rsidR="009C4565" w:rsidP="00A10FBF" w:rsidRDefault="009C4565">
            <w:pPr>
              <w:jc w:val="center"/>
              <w:rPr>
                <w:rFonts w:ascii="Arial" w:hAnsi="Arial" w:cs="Arial"/>
                <w:sz w:val="24"/>
                <w:szCs w:val="24"/>
              </w:rPr>
            </w:pPr>
            <w:r w:rsidRPr="008321AC">
              <w:rPr>
                <w:rFonts w:ascii="Arial" w:hAnsi="Arial" w:cs="Arial"/>
                <w:sz w:val="24"/>
                <w:szCs w:val="24"/>
              </w:rPr>
              <w:t>1.235.027.361</w:t>
            </w:r>
          </w:p>
        </w:tc>
        <w:tc>
          <w:tcPr>
            <w:tcW w:w="1701" w:type="dxa"/>
            <w:tcBorders>
              <w:top w:val="nil"/>
              <w:left w:val="nil"/>
              <w:bottom w:val="single" w:color="auto" w:sz="8" w:space="0"/>
              <w:right w:val="single" w:color="auto" w:sz="8" w:space="0"/>
            </w:tcBorders>
            <w:shd w:val="clear" w:color="auto" w:fill="auto"/>
            <w:noWrap/>
          </w:tcPr>
          <w:p w:rsidRPr="008321AC" w:rsidR="009C4565" w:rsidP="00A10FBF" w:rsidRDefault="009C4565">
            <w:pPr>
              <w:jc w:val="center"/>
              <w:rPr>
                <w:rFonts w:ascii="Arial" w:hAnsi="Arial" w:cs="Arial"/>
                <w:sz w:val="24"/>
                <w:szCs w:val="24"/>
              </w:rPr>
            </w:pPr>
            <w:r w:rsidRPr="008321AC">
              <w:rPr>
                <w:rFonts w:ascii="Arial" w:hAnsi="Arial" w:cs="Arial"/>
                <w:sz w:val="24"/>
                <w:szCs w:val="24"/>
              </w:rPr>
              <w:t>1.334.686.540</w:t>
            </w:r>
          </w:p>
        </w:tc>
        <w:tc>
          <w:tcPr>
            <w:tcW w:w="1418" w:type="dxa"/>
            <w:tcBorders>
              <w:top w:val="nil"/>
              <w:left w:val="nil"/>
              <w:bottom w:val="single" w:color="auto" w:sz="8" w:space="0"/>
              <w:right w:val="single" w:color="auto" w:sz="8" w:space="0"/>
            </w:tcBorders>
            <w:shd w:val="clear" w:color="auto" w:fill="auto"/>
            <w:noWrap/>
          </w:tcPr>
          <w:p w:rsidRPr="008321AC" w:rsidR="009C4565" w:rsidP="00A10FBF" w:rsidRDefault="009C4565">
            <w:pPr>
              <w:jc w:val="center"/>
              <w:rPr>
                <w:rFonts w:ascii="Arial" w:hAnsi="Arial" w:cs="Arial"/>
                <w:sz w:val="24"/>
                <w:szCs w:val="24"/>
              </w:rPr>
            </w:pPr>
            <w:r w:rsidRPr="008321AC">
              <w:rPr>
                <w:rFonts w:ascii="Arial" w:hAnsi="Arial" w:cs="Arial"/>
                <w:sz w:val="24"/>
                <w:szCs w:val="24"/>
              </w:rPr>
              <w:t>8</w:t>
            </w:r>
          </w:p>
        </w:tc>
        <w:tc>
          <w:tcPr>
            <w:tcW w:w="1276" w:type="dxa"/>
            <w:tcBorders>
              <w:top w:val="nil"/>
              <w:left w:val="nil"/>
              <w:bottom w:val="single" w:color="auto" w:sz="8" w:space="0"/>
              <w:right w:val="single" w:color="auto" w:sz="8" w:space="0"/>
            </w:tcBorders>
            <w:shd w:val="clear" w:color="auto" w:fill="auto"/>
            <w:noWrap/>
          </w:tcPr>
          <w:p w:rsidRPr="008321AC" w:rsidR="009C4565" w:rsidP="00A10FBF" w:rsidRDefault="009C4565">
            <w:pPr>
              <w:jc w:val="center"/>
              <w:rPr>
                <w:rFonts w:ascii="Arial" w:hAnsi="Arial" w:cs="Arial"/>
                <w:sz w:val="24"/>
                <w:szCs w:val="24"/>
              </w:rPr>
            </w:pPr>
            <w:r w:rsidRPr="008321AC">
              <w:rPr>
                <w:rFonts w:ascii="Arial" w:hAnsi="Arial" w:cs="Arial"/>
                <w:sz w:val="24"/>
                <w:szCs w:val="24"/>
              </w:rPr>
              <w:t>5,3</w:t>
            </w:r>
          </w:p>
        </w:tc>
      </w:tr>
    </w:tbl>
    <w:p w:rsidR="009C4565" w:rsidP="009C4565" w:rsidRDefault="009C4565">
      <w:pPr>
        <w:rPr>
          <w:rFonts w:ascii="Calibri" w:hAnsi="Calibri" w:eastAsia="Calibri" w:cs="Times New Roman"/>
          <w:sz w:val="24"/>
          <w:szCs w:val="24"/>
        </w:rPr>
      </w:pPr>
    </w:p>
    <w:p w:rsidRPr="002A6A64" w:rsidR="009C4565" w:rsidP="009C4565" w:rsidRDefault="009C4565">
      <w:pPr>
        <w:spacing w:after="160" w:line="259" w:lineRule="auto"/>
        <w:rPr>
          <w:rFonts w:eastAsia="Times New Roman" w:cs="Tahoma"/>
          <w:lang w:eastAsia="tr-TR"/>
        </w:rPr>
      </w:pPr>
      <w:r w:rsidRPr="002A6A64">
        <w:rPr>
          <w:rFonts w:eastAsia="Times New Roman" w:cs="Tahoma"/>
          <w:lang w:eastAsia="tr-TR"/>
        </w:rPr>
        <w:lastRenderedPageBreak/>
        <w:t xml:space="preserve">Otomotiv Endüstrisi ülke bazlı ihracat raporu Ocak-Kasım 2019 (11 aylık) UİB rakamları itibariyle </w:t>
      </w:r>
      <w:r>
        <w:rPr>
          <w:rFonts w:eastAsia="Times New Roman" w:cs="Tahoma"/>
          <w:lang w:eastAsia="tr-TR"/>
        </w:rPr>
        <w:t xml:space="preserve">Mısır </w:t>
      </w:r>
      <w:r w:rsidRPr="002A6A64">
        <w:rPr>
          <w:rFonts w:eastAsia="Times New Roman" w:cs="Tahoma"/>
          <w:lang w:eastAsia="tr-TR"/>
        </w:rPr>
        <w:t xml:space="preserve">İhracat yaptığımız ülkeler arasında ilk </w:t>
      </w:r>
      <w:r>
        <w:rPr>
          <w:rFonts w:eastAsia="Times New Roman" w:cs="Tahoma"/>
          <w:lang w:eastAsia="tr-TR"/>
        </w:rPr>
        <w:t>18</w:t>
      </w:r>
      <w:r w:rsidRPr="002A6A64">
        <w:rPr>
          <w:rFonts w:eastAsia="Times New Roman" w:cs="Tahoma"/>
          <w:lang w:eastAsia="tr-TR"/>
        </w:rPr>
        <w:t xml:space="preserve"> de yer almaktadır. </w:t>
      </w:r>
    </w:p>
    <w:p w:rsidRPr="00F05570" w:rsidR="009C4565" w:rsidP="009C4565" w:rsidRDefault="009C4565">
      <w:pPr>
        <w:tabs>
          <w:tab w:val="left" w:pos="7920"/>
        </w:tabs>
        <w:spacing w:after="160" w:line="259" w:lineRule="auto"/>
        <w:rPr>
          <w:rFonts w:eastAsia="Times New Roman" w:cs="Tahoma"/>
          <w:b/>
          <w:sz w:val="32"/>
          <w:szCs w:val="32"/>
          <w:lang w:eastAsia="tr-TR"/>
        </w:rPr>
      </w:pPr>
      <w:r w:rsidRPr="00F05570">
        <w:rPr>
          <w:rFonts w:eastAsia="Times New Roman" w:cs="Tahoma"/>
          <w:b/>
          <w:sz w:val="32"/>
          <w:szCs w:val="32"/>
          <w:lang w:eastAsia="tr-TR"/>
        </w:rPr>
        <w:t>Ülke Bazlı İhracat Raporu</w:t>
      </w:r>
      <w:r w:rsidRPr="00F05570">
        <w:rPr>
          <w:rFonts w:eastAsia="Times New Roman" w:cs="Tahoma"/>
          <w:b/>
          <w:sz w:val="32"/>
          <w:szCs w:val="32"/>
          <w:lang w:eastAsia="tr-TR"/>
        </w:rPr>
        <w:tab/>
      </w:r>
    </w:p>
    <w:tbl>
      <w:tblPr>
        <w:tblW w:w="9520" w:type="dxa"/>
        <w:tblInd w:w="75" w:type="dxa"/>
        <w:tblCellMar>
          <w:left w:w="70" w:type="dxa"/>
          <w:right w:w="70" w:type="dxa"/>
        </w:tblCellMar>
        <w:tblLook w:val="04A0" w:firstRow="1" w:lastRow="0" w:firstColumn="1" w:lastColumn="0" w:noHBand="0" w:noVBand="1"/>
      </w:tblPr>
      <w:tblGrid>
        <w:gridCol w:w="920"/>
        <w:gridCol w:w="2140"/>
        <w:gridCol w:w="2260"/>
        <w:gridCol w:w="2260"/>
        <w:gridCol w:w="980"/>
        <w:gridCol w:w="960"/>
      </w:tblGrid>
      <w:tr w:rsidRPr="002A6A64" w:rsidR="009C4565" w:rsidTr="00A10FBF">
        <w:trPr>
          <w:trHeight w:val="645"/>
        </w:trPr>
        <w:tc>
          <w:tcPr>
            <w:tcW w:w="9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Sıra</w:t>
            </w:r>
          </w:p>
        </w:tc>
        <w:tc>
          <w:tcPr>
            <w:tcW w:w="2140" w:type="dxa"/>
            <w:tcBorders>
              <w:top w:val="single" w:color="auto" w:sz="4" w:space="0"/>
              <w:left w:val="nil"/>
              <w:bottom w:val="single" w:color="auto" w:sz="4" w:space="0"/>
              <w:right w:val="single" w:color="auto" w:sz="4" w:space="0"/>
            </w:tcBorders>
            <w:shd w:val="clear" w:color="FFFFFF" w:fill="FFFFFF"/>
            <w:vAlign w:val="bottom"/>
            <w:hideMark/>
          </w:tcPr>
          <w:p w:rsidRPr="002A6A64" w:rsidR="009C4565" w:rsidP="00A10FBF" w:rsidRDefault="009C4565">
            <w:pPr>
              <w:spacing w:after="0" w:line="240" w:lineRule="auto"/>
              <w:rPr>
                <w:rFonts w:ascii="Arial" w:hAnsi="Arial" w:eastAsia="Times New Roman" w:cs="Arial"/>
                <w:b/>
                <w:bCs/>
                <w:sz w:val="18"/>
                <w:szCs w:val="18"/>
                <w:lang w:eastAsia="tr-TR"/>
              </w:rPr>
            </w:pPr>
            <w:r w:rsidRPr="002A6A64">
              <w:rPr>
                <w:rFonts w:ascii="Arial" w:hAnsi="Arial" w:eastAsia="Times New Roman" w:cs="Arial"/>
                <w:b/>
                <w:bCs/>
                <w:sz w:val="18"/>
                <w:szCs w:val="18"/>
                <w:lang w:eastAsia="tr-TR"/>
              </w:rPr>
              <w:t>Ülke</w:t>
            </w:r>
          </w:p>
        </w:tc>
        <w:tc>
          <w:tcPr>
            <w:tcW w:w="2260" w:type="dxa"/>
            <w:tcBorders>
              <w:top w:val="single" w:color="auto" w:sz="4" w:space="0"/>
              <w:left w:val="nil"/>
              <w:bottom w:val="single" w:color="auto" w:sz="4" w:space="0"/>
              <w:right w:val="single" w:color="auto" w:sz="4" w:space="0"/>
            </w:tcBorders>
            <w:shd w:val="clear" w:color="FFFFFF" w:fill="FFFFFF"/>
            <w:vAlign w:val="bottom"/>
            <w:hideMark/>
          </w:tcPr>
          <w:p w:rsidRPr="002A6A64" w:rsidR="009C4565" w:rsidP="00A10FBF" w:rsidRDefault="009C4565">
            <w:pPr>
              <w:spacing w:after="0" w:line="240" w:lineRule="auto"/>
              <w:rPr>
                <w:rFonts w:ascii="Arial" w:hAnsi="Arial" w:eastAsia="Times New Roman" w:cs="Arial"/>
                <w:b/>
                <w:bCs/>
                <w:sz w:val="18"/>
                <w:szCs w:val="18"/>
                <w:lang w:eastAsia="tr-TR"/>
              </w:rPr>
            </w:pPr>
            <w:r w:rsidRPr="002A6A64">
              <w:rPr>
                <w:rFonts w:ascii="Arial" w:hAnsi="Arial" w:eastAsia="Times New Roman" w:cs="Arial"/>
                <w:b/>
                <w:bCs/>
                <w:sz w:val="18"/>
                <w:szCs w:val="18"/>
                <w:lang w:eastAsia="tr-TR"/>
              </w:rPr>
              <w:t>2018 Ocak - Kasım FOBD</w:t>
            </w:r>
          </w:p>
        </w:tc>
        <w:tc>
          <w:tcPr>
            <w:tcW w:w="2260" w:type="dxa"/>
            <w:tcBorders>
              <w:top w:val="single" w:color="auto" w:sz="4" w:space="0"/>
              <w:left w:val="nil"/>
              <w:bottom w:val="single" w:color="auto" w:sz="4" w:space="0"/>
              <w:right w:val="single" w:color="auto" w:sz="4" w:space="0"/>
            </w:tcBorders>
            <w:shd w:val="clear" w:color="FFFFFF" w:fill="FFFFFF"/>
            <w:vAlign w:val="bottom"/>
            <w:hideMark/>
          </w:tcPr>
          <w:p w:rsidRPr="002A6A64" w:rsidR="009C4565" w:rsidP="00A10FBF" w:rsidRDefault="009C4565">
            <w:pPr>
              <w:spacing w:after="0" w:line="240" w:lineRule="auto"/>
              <w:rPr>
                <w:rFonts w:ascii="Arial" w:hAnsi="Arial" w:eastAsia="Times New Roman" w:cs="Arial"/>
                <w:b/>
                <w:bCs/>
                <w:sz w:val="18"/>
                <w:szCs w:val="18"/>
                <w:lang w:eastAsia="tr-TR"/>
              </w:rPr>
            </w:pPr>
            <w:r w:rsidRPr="002A6A64">
              <w:rPr>
                <w:rFonts w:ascii="Arial" w:hAnsi="Arial" w:eastAsia="Times New Roman" w:cs="Arial"/>
                <w:b/>
                <w:bCs/>
                <w:sz w:val="18"/>
                <w:szCs w:val="18"/>
                <w:lang w:eastAsia="tr-TR"/>
              </w:rPr>
              <w:t>2019 Ocak - Kasım FOBD</w:t>
            </w:r>
          </w:p>
        </w:tc>
        <w:tc>
          <w:tcPr>
            <w:tcW w:w="980" w:type="dxa"/>
            <w:tcBorders>
              <w:top w:val="single" w:color="auto" w:sz="4" w:space="0"/>
              <w:left w:val="nil"/>
              <w:bottom w:val="single" w:color="auto" w:sz="4" w:space="0"/>
              <w:right w:val="single" w:color="auto" w:sz="4" w:space="0"/>
            </w:tcBorders>
            <w:shd w:val="clear" w:color="FFFFFF" w:fill="FFFFFF"/>
            <w:vAlign w:val="bottom"/>
            <w:hideMark/>
          </w:tcPr>
          <w:p w:rsidRPr="002A6A64" w:rsidR="009C4565" w:rsidP="00A10FBF" w:rsidRDefault="009C4565">
            <w:pPr>
              <w:spacing w:after="0" w:line="240" w:lineRule="auto"/>
              <w:rPr>
                <w:rFonts w:ascii="Arial" w:hAnsi="Arial" w:eastAsia="Times New Roman" w:cs="Arial"/>
                <w:b/>
                <w:bCs/>
                <w:sz w:val="18"/>
                <w:szCs w:val="18"/>
                <w:lang w:eastAsia="tr-TR"/>
              </w:rPr>
            </w:pPr>
            <w:r w:rsidRPr="002A6A64">
              <w:rPr>
                <w:rFonts w:ascii="Arial" w:hAnsi="Arial" w:eastAsia="Times New Roman" w:cs="Arial"/>
                <w:b/>
                <w:bCs/>
                <w:sz w:val="18"/>
                <w:szCs w:val="18"/>
                <w:lang w:eastAsia="tr-TR"/>
              </w:rPr>
              <w:t>Değişim FOBD %</w:t>
            </w:r>
          </w:p>
        </w:tc>
        <w:tc>
          <w:tcPr>
            <w:tcW w:w="960" w:type="dxa"/>
            <w:tcBorders>
              <w:top w:val="single" w:color="auto" w:sz="4" w:space="0"/>
              <w:left w:val="nil"/>
              <w:bottom w:val="single" w:color="auto" w:sz="4" w:space="0"/>
              <w:right w:val="single" w:color="auto" w:sz="4" w:space="0"/>
            </w:tcBorders>
            <w:shd w:val="clear" w:color="FFFFFF" w:fill="FFFFFF"/>
            <w:vAlign w:val="bottom"/>
            <w:hideMark/>
          </w:tcPr>
          <w:p w:rsidRPr="002A6A64" w:rsidR="009C4565" w:rsidP="00A10FBF" w:rsidRDefault="009C4565">
            <w:pPr>
              <w:spacing w:after="0" w:line="240" w:lineRule="auto"/>
              <w:rPr>
                <w:rFonts w:ascii="Arial" w:hAnsi="Arial" w:eastAsia="Times New Roman" w:cs="Arial"/>
                <w:b/>
                <w:bCs/>
                <w:sz w:val="18"/>
                <w:szCs w:val="18"/>
                <w:lang w:eastAsia="tr-TR"/>
              </w:rPr>
            </w:pPr>
            <w:r w:rsidRPr="002A6A64">
              <w:rPr>
                <w:rFonts w:ascii="Arial" w:hAnsi="Arial" w:eastAsia="Times New Roman" w:cs="Arial"/>
                <w:b/>
                <w:bCs/>
                <w:sz w:val="18"/>
                <w:szCs w:val="18"/>
                <w:lang w:eastAsia="tr-TR"/>
              </w:rPr>
              <w:t>PAY %</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1</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ALMANYA</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3.864.724.712,93</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3.475.136.300,92</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-10,08%</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13,95%</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2</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FRANSA</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2.795.759.762,72</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3.001.931.656,87</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7,37%</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12,05%</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3</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İTALYA</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2.943.315.268,40</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2.515.016.258,64</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-14,55%</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10,10%</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4</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BİRLEŞİK KRALLIK</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2.543.287.020,06</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2.115.424.185,44</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-16,82%</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8,49%</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5</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İSPANYA</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1.544.592.034,44</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1.441.878.814,07</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-6,65%</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5,79%</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6</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SLOVENYA</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1.072.605.207,85</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1.164.241.849,45</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8,54%</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4,67%</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7</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HOLLANDA</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700.701.356,60</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972.457.662,39</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38,78%</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3,90%</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8</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BELÇİKA</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1.268.165.726,40</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970.218.196,89</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-23,49%</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3,90%</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9</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POLONYA</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958.517.201,57</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952.268.582,28</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-0,65%</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3,82%</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10</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BİRLEŞİK DEVLETLER</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881.791.494,35</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845.472.281,83</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-4,12%</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3,39%</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11</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ROMANYA</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754.804.854,11</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790.252.864,79</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4,70%</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3,17%</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12</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İSRAİL</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404.574.870,50</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578.567.035,78</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43,01%</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2,32%</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13</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FAS</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469.783.713,47</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468.556.593,91</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-0,26%</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1,88%</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14</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RUSYA FEDERASYONU</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388.113.837,29</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431.967.784,01</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11,30%</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1,73%</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15</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İSVEÇ</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438.340.611,28</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383.127.292,89</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-12,60%</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1,54%</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16</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MACARİSTAN</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356.743.990,26</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335.430.073,89</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-5,97%</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1,35%</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17</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PORTEKİZ</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323.791.827,17</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296.626.024,26</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-8,39%</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1,19%</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30788E" w:rsidR="009C4565" w:rsidP="00A10FBF" w:rsidRDefault="009C4565">
            <w:pPr>
              <w:spacing w:after="0" w:line="240" w:lineRule="auto"/>
              <w:jc w:val="center"/>
              <w:rPr>
                <w:rFonts w:ascii="Calibri" w:hAnsi="Calibri" w:eastAsia="Times New Roman" w:cs="Calibri"/>
                <w:color w:val="000000"/>
                <w:highlight w:val="yellow"/>
                <w:lang w:eastAsia="tr-TR"/>
              </w:rPr>
            </w:pPr>
            <w:r w:rsidRPr="0030788E">
              <w:rPr>
                <w:rFonts w:ascii="Calibri" w:hAnsi="Calibri" w:eastAsia="Times New Roman" w:cs="Calibri"/>
                <w:color w:val="000000"/>
                <w:highlight w:val="yellow"/>
                <w:lang w:eastAsia="tr-TR"/>
              </w:rPr>
              <w:t>18</w:t>
            </w:r>
          </w:p>
        </w:tc>
        <w:tc>
          <w:tcPr>
            <w:tcW w:w="2140" w:type="dxa"/>
            <w:tcBorders>
              <w:top w:val="nil"/>
              <w:left w:val="nil"/>
              <w:bottom w:val="single" w:color="auto" w:sz="4" w:space="0"/>
              <w:right w:val="single" w:color="auto" w:sz="4" w:space="0"/>
            </w:tcBorders>
            <w:shd w:val="clear" w:color="FFFFFF" w:fill="FFFFFF"/>
            <w:noWrap/>
            <w:vAlign w:val="bottom"/>
            <w:hideMark/>
          </w:tcPr>
          <w:p w:rsidRPr="0030788E" w:rsidR="009C4565" w:rsidP="00A10FBF" w:rsidRDefault="009C4565">
            <w:pPr>
              <w:spacing w:after="0" w:line="240" w:lineRule="auto"/>
              <w:rPr>
                <w:rFonts w:ascii="Arial" w:hAnsi="Arial" w:eastAsia="Times New Roman" w:cs="Arial"/>
                <w:sz w:val="18"/>
                <w:szCs w:val="18"/>
                <w:highlight w:val="yellow"/>
                <w:lang w:eastAsia="tr-TR"/>
              </w:rPr>
            </w:pPr>
            <w:r w:rsidRPr="0030788E">
              <w:rPr>
                <w:rFonts w:ascii="Arial" w:hAnsi="Arial" w:eastAsia="Times New Roman" w:cs="Arial"/>
                <w:sz w:val="18"/>
                <w:szCs w:val="18"/>
                <w:highlight w:val="yellow"/>
                <w:lang w:eastAsia="tr-TR"/>
              </w:rPr>
              <w:t>MISIR</w:t>
            </w:r>
          </w:p>
        </w:tc>
        <w:tc>
          <w:tcPr>
            <w:tcW w:w="2260" w:type="dxa"/>
            <w:tcBorders>
              <w:top w:val="nil"/>
              <w:left w:val="nil"/>
              <w:bottom w:val="single" w:color="auto" w:sz="4" w:space="0"/>
              <w:right w:val="single" w:color="auto" w:sz="4" w:space="0"/>
            </w:tcBorders>
            <w:shd w:val="clear" w:color="FFFFFF" w:fill="FFFFFF"/>
            <w:noWrap/>
            <w:vAlign w:val="bottom"/>
            <w:hideMark/>
          </w:tcPr>
          <w:p w:rsidRPr="0030788E" w:rsidR="009C4565" w:rsidP="00A10FBF" w:rsidRDefault="009C4565">
            <w:pPr>
              <w:spacing w:after="0" w:line="240" w:lineRule="auto"/>
              <w:jc w:val="right"/>
              <w:rPr>
                <w:rFonts w:ascii="Arial" w:hAnsi="Arial" w:eastAsia="Times New Roman" w:cs="Arial"/>
                <w:sz w:val="18"/>
                <w:szCs w:val="18"/>
                <w:highlight w:val="yellow"/>
                <w:lang w:eastAsia="tr-TR"/>
              </w:rPr>
            </w:pPr>
            <w:r w:rsidRPr="0030788E">
              <w:rPr>
                <w:rFonts w:ascii="Arial" w:hAnsi="Arial" w:eastAsia="Times New Roman" w:cs="Arial"/>
                <w:sz w:val="18"/>
                <w:szCs w:val="18"/>
                <w:highlight w:val="yellow"/>
                <w:lang w:eastAsia="tr-TR"/>
              </w:rPr>
              <w:t>216.352.089,97</w:t>
            </w:r>
          </w:p>
        </w:tc>
        <w:tc>
          <w:tcPr>
            <w:tcW w:w="2260" w:type="dxa"/>
            <w:tcBorders>
              <w:top w:val="nil"/>
              <w:left w:val="nil"/>
              <w:bottom w:val="single" w:color="auto" w:sz="4" w:space="0"/>
              <w:right w:val="single" w:color="auto" w:sz="4" w:space="0"/>
            </w:tcBorders>
            <w:shd w:val="clear" w:color="FFFFFF" w:fill="FFFFFF"/>
            <w:noWrap/>
            <w:vAlign w:val="bottom"/>
            <w:hideMark/>
          </w:tcPr>
          <w:p w:rsidRPr="0030788E" w:rsidR="009C4565" w:rsidP="00A10FBF" w:rsidRDefault="009C4565">
            <w:pPr>
              <w:spacing w:after="0" w:line="240" w:lineRule="auto"/>
              <w:jc w:val="right"/>
              <w:rPr>
                <w:rFonts w:ascii="Arial" w:hAnsi="Arial" w:eastAsia="Times New Roman" w:cs="Arial"/>
                <w:sz w:val="18"/>
                <w:szCs w:val="18"/>
                <w:highlight w:val="yellow"/>
                <w:lang w:eastAsia="tr-TR"/>
              </w:rPr>
            </w:pPr>
            <w:r w:rsidRPr="0030788E">
              <w:rPr>
                <w:rFonts w:ascii="Arial" w:hAnsi="Arial" w:eastAsia="Times New Roman" w:cs="Arial"/>
                <w:sz w:val="18"/>
                <w:szCs w:val="18"/>
                <w:highlight w:val="yellow"/>
                <w:lang w:eastAsia="tr-TR"/>
              </w:rPr>
              <w:t>281.560.195,34</w:t>
            </w:r>
          </w:p>
        </w:tc>
        <w:tc>
          <w:tcPr>
            <w:tcW w:w="980" w:type="dxa"/>
            <w:tcBorders>
              <w:top w:val="nil"/>
              <w:left w:val="nil"/>
              <w:bottom w:val="single" w:color="auto" w:sz="4" w:space="0"/>
              <w:right w:val="single" w:color="auto" w:sz="4" w:space="0"/>
            </w:tcBorders>
            <w:shd w:val="clear" w:color="FFFFFF" w:fill="FFFFFF"/>
            <w:noWrap/>
            <w:vAlign w:val="bottom"/>
            <w:hideMark/>
          </w:tcPr>
          <w:p w:rsidRPr="0030788E" w:rsidR="009C4565" w:rsidP="00A10FBF" w:rsidRDefault="009C4565">
            <w:pPr>
              <w:spacing w:after="0" w:line="240" w:lineRule="auto"/>
              <w:jc w:val="right"/>
              <w:rPr>
                <w:rFonts w:ascii="Arial" w:hAnsi="Arial" w:eastAsia="Times New Roman" w:cs="Arial"/>
                <w:sz w:val="18"/>
                <w:szCs w:val="18"/>
                <w:highlight w:val="yellow"/>
                <w:lang w:eastAsia="tr-TR"/>
              </w:rPr>
            </w:pPr>
            <w:r w:rsidRPr="0030788E">
              <w:rPr>
                <w:rFonts w:ascii="Arial" w:hAnsi="Arial" w:eastAsia="Times New Roman" w:cs="Arial"/>
                <w:sz w:val="18"/>
                <w:szCs w:val="18"/>
                <w:highlight w:val="yellow"/>
                <w:lang w:eastAsia="tr-TR"/>
              </w:rPr>
              <w:t>30,14%</w:t>
            </w:r>
          </w:p>
        </w:tc>
        <w:tc>
          <w:tcPr>
            <w:tcW w:w="960" w:type="dxa"/>
            <w:tcBorders>
              <w:top w:val="nil"/>
              <w:left w:val="nil"/>
              <w:bottom w:val="single" w:color="auto" w:sz="4" w:space="0"/>
              <w:right w:val="single" w:color="auto" w:sz="4" w:space="0"/>
            </w:tcBorders>
            <w:shd w:val="clear" w:color="FFFFFF" w:fill="FFFFFF"/>
            <w:noWrap/>
            <w:vAlign w:val="bottom"/>
            <w:hideMark/>
          </w:tcPr>
          <w:p w:rsidRPr="0030788E" w:rsidR="009C4565" w:rsidP="00A10FBF" w:rsidRDefault="009C4565">
            <w:pPr>
              <w:spacing w:after="0" w:line="240" w:lineRule="auto"/>
              <w:jc w:val="right"/>
              <w:rPr>
                <w:rFonts w:ascii="Arial" w:hAnsi="Arial" w:eastAsia="Times New Roman" w:cs="Arial"/>
                <w:sz w:val="18"/>
                <w:szCs w:val="18"/>
                <w:highlight w:val="yellow"/>
                <w:lang w:eastAsia="tr-TR"/>
              </w:rPr>
            </w:pPr>
            <w:r w:rsidRPr="0030788E">
              <w:rPr>
                <w:rFonts w:ascii="Arial" w:hAnsi="Arial" w:eastAsia="Times New Roman" w:cs="Arial"/>
                <w:sz w:val="18"/>
                <w:szCs w:val="18"/>
                <w:highlight w:val="yellow"/>
                <w:lang w:eastAsia="tr-TR"/>
              </w:rPr>
              <w:t>1,13%</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19</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AVUSTURYA</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268.443.011,22</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255.836.567,52</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-4,70%</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1,03%</w:t>
            </w:r>
          </w:p>
        </w:tc>
      </w:tr>
      <w:tr w:rsidRPr="002A6A64" w:rsidR="009C4565" w:rsidTr="00A10FBF">
        <w:trPr>
          <w:trHeight w:val="300"/>
        </w:trPr>
        <w:tc>
          <w:tcPr>
            <w:tcW w:w="920" w:type="dxa"/>
            <w:tcBorders>
              <w:top w:val="nil"/>
              <w:left w:val="single" w:color="auto" w:sz="4" w:space="0"/>
              <w:bottom w:val="single" w:color="auto" w:sz="4" w:space="0"/>
              <w:right w:val="single" w:color="auto" w:sz="4" w:space="0"/>
            </w:tcBorders>
            <w:shd w:val="clear" w:color="auto" w:fill="auto"/>
            <w:noWrap/>
            <w:vAlign w:val="bottom"/>
            <w:hideMark/>
          </w:tcPr>
          <w:p w:rsidRPr="002A6A64" w:rsidR="009C4565" w:rsidP="00A10FBF" w:rsidRDefault="009C4565">
            <w:pPr>
              <w:spacing w:after="0" w:line="240" w:lineRule="auto"/>
              <w:jc w:val="center"/>
              <w:rPr>
                <w:rFonts w:ascii="Calibri" w:hAnsi="Calibri" w:eastAsia="Times New Roman" w:cs="Calibri"/>
                <w:color w:val="000000"/>
                <w:lang w:eastAsia="tr-TR"/>
              </w:rPr>
            </w:pPr>
            <w:r w:rsidRPr="002A6A64">
              <w:rPr>
                <w:rFonts w:ascii="Calibri" w:hAnsi="Calibri" w:eastAsia="Times New Roman" w:cs="Calibri"/>
                <w:color w:val="000000"/>
                <w:lang w:eastAsia="tr-TR"/>
              </w:rPr>
              <w:t>20</w:t>
            </w:r>
          </w:p>
        </w:tc>
        <w:tc>
          <w:tcPr>
            <w:tcW w:w="214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rPr>
                <w:rFonts w:ascii="Arial" w:hAnsi="Arial" w:eastAsia="Times New Roman" w:cs="Arial"/>
                <w:sz w:val="18"/>
                <w:szCs w:val="18"/>
                <w:lang w:eastAsia="tr-TR"/>
              </w:rPr>
            </w:pPr>
            <w:r w:rsidRPr="002A6A64">
              <w:rPr>
                <w:rFonts w:ascii="Arial" w:hAnsi="Arial" w:eastAsia="Times New Roman" w:cs="Arial"/>
                <w:sz w:val="18"/>
                <w:szCs w:val="18"/>
                <w:lang w:eastAsia="tr-TR"/>
              </w:rPr>
              <w:t>CEZAYİR</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239.514.117,34</w:t>
            </w:r>
          </w:p>
        </w:tc>
        <w:tc>
          <w:tcPr>
            <w:tcW w:w="22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221.954.723,84</w:t>
            </w:r>
          </w:p>
        </w:tc>
        <w:tc>
          <w:tcPr>
            <w:tcW w:w="98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-7,33%</w:t>
            </w:r>
          </w:p>
        </w:tc>
        <w:tc>
          <w:tcPr>
            <w:tcW w:w="960" w:type="dxa"/>
            <w:tcBorders>
              <w:top w:val="nil"/>
              <w:left w:val="nil"/>
              <w:bottom w:val="single" w:color="auto" w:sz="4" w:space="0"/>
              <w:right w:val="single" w:color="auto" w:sz="4" w:space="0"/>
            </w:tcBorders>
            <w:shd w:val="clear" w:color="FFFFFF" w:fill="FFFFFF"/>
            <w:noWrap/>
            <w:vAlign w:val="bottom"/>
            <w:hideMark/>
          </w:tcPr>
          <w:p w:rsidRPr="002A6A64" w:rsidR="009C4565" w:rsidP="00A10FBF" w:rsidRDefault="009C4565">
            <w:pPr>
              <w:spacing w:after="0" w:line="240" w:lineRule="auto"/>
              <w:jc w:val="right"/>
              <w:rPr>
                <w:rFonts w:ascii="Arial" w:hAnsi="Arial" w:eastAsia="Times New Roman" w:cs="Arial"/>
                <w:sz w:val="18"/>
                <w:szCs w:val="18"/>
                <w:lang w:eastAsia="tr-TR"/>
              </w:rPr>
            </w:pPr>
            <w:r w:rsidRPr="002A6A64">
              <w:rPr>
                <w:rFonts w:ascii="Arial" w:hAnsi="Arial" w:eastAsia="Times New Roman" w:cs="Arial"/>
                <w:sz w:val="18"/>
                <w:szCs w:val="18"/>
                <w:lang w:eastAsia="tr-TR"/>
              </w:rPr>
              <w:t>0,89%</w:t>
            </w:r>
          </w:p>
        </w:tc>
      </w:tr>
    </w:tbl>
    <w:p w:rsidRPr="002A6A64" w:rsidR="009C4565" w:rsidP="009C4565" w:rsidRDefault="009C4565">
      <w:pPr>
        <w:spacing w:after="160" w:line="259" w:lineRule="auto"/>
        <w:rPr>
          <w:rFonts w:eastAsia="Times New Roman" w:cs="Tahoma"/>
          <w:lang w:eastAsia="tr-TR"/>
        </w:rPr>
      </w:pPr>
      <w:r w:rsidRPr="002A6A64">
        <w:rPr>
          <w:rFonts w:eastAsia="Times New Roman" w:cs="Tahoma"/>
          <w:lang w:eastAsia="tr-TR"/>
        </w:rPr>
        <w:t>Kaynak: UİB</w:t>
      </w:r>
    </w:p>
    <w:p w:rsidRPr="00CD4DBE" w:rsidR="009C4565" w:rsidP="009C4565" w:rsidRDefault="009C4565">
      <w:pPr>
        <w:spacing w:before="100" w:beforeAutospacing="1" w:after="100" w:afterAutospacing="1" w:line="240" w:lineRule="auto"/>
        <w:jc w:val="both"/>
        <w:rPr>
          <w:rFonts w:eastAsia="Times New Roman" w:cs="Arial"/>
          <w:color w:val="212529"/>
          <w:sz w:val="24"/>
          <w:szCs w:val="24"/>
          <w:lang w:eastAsia="tr-TR"/>
        </w:rPr>
      </w:pPr>
    </w:p>
    <w:p w:rsidRPr="009C4565" w:rsidR="00CD4DBE" w:rsidP="00CD4DBE" w:rsidRDefault="00CD4DBE">
      <w:pPr>
        <w:jc w:val="both"/>
        <w:rPr>
          <w:rFonts w:cs="Arial"/>
          <w:b/>
          <w:color w:val="212529"/>
          <w:sz w:val="28"/>
          <w:szCs w:val="28"/>
          <w:shd w:val="clear" w:color="auto" w:fill="FFFFFF"/>
        </w:rPr>
      </w:pPr>
      <w:r w:rsidRPr="009C4565">
        <w:rPr>
          <w:rFonts w:cs="Arial"/>
          <w:b/>
          <w:color w:val="212529"/>
          <w:sz w:val="28"/>
          <w:szCs w:val="28"/>
          <w:shd w:val="clear" w:color="auto" w:fill="FFFFFF"/>
        </w:rPr>
        <w:t>İŞADAMLARININ PAZARDA DİKKAT ETMESİ GEREKEN HUSUSLAR</w:t>
      </w:r>
    </w:p>
    <w:p w:rsidRPr="00CD4DBE" w:rsidR="00CD4DBE" w:rsidP="00CD4DBE" w:rsidRDefault="00CD4DBE">
      <w:pPr>
        <w:jc w:val="both"/>
        <w:rPr>
          <w:rFonts w:cs="Arial"/>
          <w:b/>
          <w:color w:val="212529"/>
          <w:sz w:val="24"/>
          <w:szCs w:val="24"/>
          <w:shd w:val="clear" w:color="auto" w:fill="FFFFFF"/>
        </w:rPr>
      </w:pPr>
      <w:r w:rsidRPr="00CD4DBE">
        <w:rPr>
          <w:rFonts w:cs="Arial"/>
          <w:b/>
          <w:color w:val="212529"/>
          <w:sz w:val="24"/>
          <w:szCs w:val="24"/>
          <w:shd w:val="clear" w:color="auto" w:fill="FFFFFF"/>
        </w:rPr>
        <w:t>Ticareti Etkileyen Kültürel Faktörler</w:t>
      </w:r>
    </w:p>
    <w:p w:rsidRPr="00CD4DBE" w:rsidR="00CD4DBE" w:rsidP="00CD4DBE" w:rsidRDefault="00CD4DBE">
      <w:pPr>
        <w:jc w:val="both"/>
        <w:rPr>
          <w:rFonts w:cs="Arial"/>
          <w:color w:val="212529"/>
          <w:sz w:val="24"/>
          <w:szCs w:val="24"/>
          <w:shd w:val="clear" w:color="auto" w:fill="FFFFFF"/>
        </w:rPr>
      </w:pPr>
      <w:r w:rsidRPr="00CD4DBE">
        <w:rPr>
          <w:rFonts w:cs="Arial"/>
          <w:color w:val="212529"/>
          <w:sz w:val="24"/>
          <w:szCs w:val="24"/>
          <w:shd w:val="clear" w:color="auto" w:fill="FFFFFF"/>
        </w:rPr>
        <w:t>Mısır’da iş yapmak kişisel ilişkilerle olmaktadır. Mısır pazarında uzun yıllardır çalışan yabancı yöneticilerin deneyimlerine göre şu noktalara dikkat edilmelidir:</w:t>
      </w:r>
    </w:p>
    <w:p w:rsidRPr="00CD4DBE" w:rsidR="00CD4DBE" w:rsidP="00CD4DBE" w:rsidRDefault="00CD4DBE">
      <w:pPr>
        <w:jc w:val="both"/>
        <w:rPr>
          <w:rFonts w:cs="Arial"/>
          <w:color w:val="212529"/>
          <w:sz w:val="24"/>
          <w:szCs w:val="24"/>
          <w:shd w:val="clear" w:color="auto" w:fill="FFFFFF"/>
        </w:rPr>
      </w:pPr>
      <w:r w:rsidRPr="00CD4DBE">
        <w:rPr>
          <w:rFonts w:cs="Arial"/>
          <w:color w:val="212529"/>
          <w:sz w:val="24"/>
          <w:szCs w:val="24"/>
          <w:shd w:val="clear" w:color="auto" w:fill="FFFFFF"/>
        </w:rPr>
        <w:t xml:space="preserve">Mısırlıların Özellikleri: Mısırlılar 5.000 yıllık geçmişi olan uygarlıklarıyla gurur duymaktadırlar. İslam dini çok önemlidir. Ancak, ülkenin tarihinden gelen özellikler Batı etkisi ve hayranlığı ile Orta Doğu’daki Arap milliyetçiliğini kaynaştıran bir toplumsal yapı ortaya çıkarmıştır. Çalışma </w:t>
      </w:r>
      <w:r w:rsidRPr="00CD4DBE">
        <w:rPr>
          <w:rFonts w:cs="Arial"/>
          <w:color w:val="212529"/>
          <w:sz w:val="24"/>
          <w:szCs w:val="24"/>
          <w:shd w:val="clear" w:color="auto" w:fill="FFFFFF"/>
        </w:rPr>
        <w:lastRenderedPageBreak/>
        <w:t>hayatında kamuda bürokratik, eski tarzda yöneticiler, özel sektörde ise yabancı dil bilen Batı taraftarı kişilere rastlanmaktadır.</w:t>
      </w:r>
    </w:p>
    <w:p w:rsidRPr="00CD4DBE" w:rsidR="00CD4DBE" w:rsidP="00CD4DBE" w:rsidRDefault="00CD4DBE">
      <w:pPr>
        <w:jc w:val="both"/>
        <w:rPr>
          <w:rFonts w:cs="Arial"/>
          <w:b/>
          <w:color w:val="212529"/>
          <w:sz w:val="24"/>
          <w:szCs w:val="24"/>
          <w:shd w:val="clear" w:color="auto" w:fill="FFFFFF"/>
        </w:rPr>
      </w:pPr>
      <w:r w:rsidRPr="00CD4DBE">
        <w:rPr>
          <w:rFonts w:cs="Arial"/>
          <w:b/>
          <w:color w:val="212529"/>
          <w:sz w:val="24"/>
          <w:szCs w:val="24"/>
          <w:shd w:val="clear" w:color="auto" w:fill="FFFFFF"/>
        </w:rPr>
        <w:t>Pasaport ve Vize İşlemleri</w:t>
      </w:r>
    </w:p>
    <w:p w:rsidRPr="00CD4DBE" w:rsidR="00CD4DBE" w:rsidP="00CD4DBE" w:rsidRDefault="00CD4DBE">
      <w:pPr>
        <w:jc w:val="both"/>
        <w:rPr>
          <w:rFonts w:cs="Arial"/>
          <w:color w:val="212529"/>
          <w:sz w:val="24"/>
          <w:szCs w:val="24"/>
          <w:shd w:val="clear" w:color="auto" w:fill="FFFFFF"/>
        </w:rPr>
      </w:pPr>
      <w:r w:rsidRPr="00CD4DBE">
        <w:rPr>
          <w:rFonts w:cs="Arial"/>
          <w:color w:val="212529"/>
          <w:sz w:val="24"/>
          <w:szCs w:val="24"/>
          <w:shd w:val="clear" w:color="auto" w:fill="FFFFFF"/>
        </w:rPr>
        <w:t>Umuma Mahsus Pasaport hamilleri vizeye tabidir. Diplomatik, Hizmet ve Hususi Pasaport hamilleri 90 gün süreli seyahatlerinde vizeden muaftır. 20 yaş altı ve 45 yaş üstü vatandaşlarımız Mısır'a girişte havaalanlarında vize alabilmektedir.</w:t>
      </w:r>
    </w:p>
    <w:p w:rsidRPr="00CD4DBE" w:rsidR="00CD4DBE" w:rsidP="00CD4DBE" w:rsidRDefault="00CD4DBE">
      <w:pPr>
        <w:jc w:val="both"/>
        <w:rPr>
          <w:rFonts w:cs="Arial"/>
          <w:b/>
          <w:color w:val="212529"/>
          <w:sz w:val="24"/>
          <w:szCs w:val="24"/>
          <w:shd w:val="clear" w:color="auto" w:fill="FFFFFF"/>
        </w:rPr>
      </w:pPr>
      <w:r w:rsidRPr="00CD4DBE">
        <w:rPr>
          <w:rFonts w:cs="Arial"/>
          <w:b/>
          <w:color w:val="212529"/>
          <w:sz w:val="24"/>
          <w:szCs w:val="24"/>
          <w:shd w:val="clear" w:color="auto" w:fill="FFFFFF"/>
        </w:rPr>
        <w:t>Resmi Tatiller ve Çalışma Saatleri</w:t>
      </w:r>
    </w:p>
    <w:p w:rsidRPr="00CD4DBE" w:rsidR="00CD4DBE" w:rsidP="00CD4DBE" w:rsidRDefault="00CD4DBE">
      <w:pPr>
        <w:jc w:val="both"/>
        <w:rPr>
          <w:rFonts w:cs="Arial"/>
          <w:color w:val="212529"/>
          <w:sz w:val="24"/>
          <w:szCs w:val="24"/>
          <w:shd w:val="clear" w:color="auto" w:fill="FFFFFF"/>
        </w:rPr>
      </w:pPr>
      <w:r w:rsidRPr="00CD4DBE">
        <w:rPr>
          <w:rFonts w:cs="Arial"/>
          <w:color w:val="212529"/>
          <w:sz w:val="24"/>
          <w:szCs w:val="24"/>
          <w:shd w:val="clear" w:color="auto" w:fill="FFFFFF"/>
        </w:rPr>
        <w:t xml:space="preserve">Mısır'da Kamu Kurum ve Kuruluşları için Cuma ve Cumartesi günleri hafta sonu tatilidir. Ancak trafiğin hafifletilmesi amacıyla bazı kurumlar Perşembe ve Cuma günleri hafta sonu tatili yapmakta, kalan günlerde ise mesai yapmaktadır. Mesai saatleri genelde 9:00-14:00 arasındadır. </w:t>
      </w:r>
    </w:p>
    <w:p w:rsidRPr="00CD4DBE" w:rsidR="00CD4DBE" w:rsidP="00CD4DBE" w:rsidRDefault="00CD4DBE">
      <w:pPr>
        <w:jc w:val="both"/>
        <w:rPr>
          <w:rFonts w:cs="Arial"/>
          <w:b/>
          <w:color w:val="212529"/>
          <w:sz w:val="24"/>
          <w:szCs w:val="24"/>
          <w:shd w:val="clear" w:color="auto" w:fill="FFFFFF"/>
        </w:rPr>
      </w:pPr>
      <w:r w:rsidRPr="00CD4DBE">
        <w:rPr>
          <w:rFonts w:cs="Arial"/>
          <w:b/>
          <w:color w:val="212529"/>
          <w:sz w:val="24"/>
          <w:szCs w:val="24"/>
          <w:shd w:val="clear" w:color="auto" w:fill="FFFFFF"/>
        </w:rPr>
        <w:t>Resmi Tatiller için bakınız: http://kahire.be.mfa.gov.tr</w:t>
      </w:r>
    </w:p>
    <w:p w:rsidRPr="00CD4DBE" w:rsidR="00CD4DBE" w:rsidP="00CD4DBE" w:rsidRDefault="00CD4DBE">
      <w:pPr>
        <w:jc w:val="both"/>
        <w:rPr>
          <w:rFonts w:cs="Arial"/>
          <w:b/>
          <w:color w:val="212529"/>
          <w:sz w:val="24"/>
          <w:szCs w:val="24"/>
          <w:shd w:val="clear" w:color="auto" w:fill="FFFFFF"/>
        </w:rPr>
      </w:pPr>
      <w:r w:rsidRPr="00CD4DBE">
        <w:rPr>
          <w:rFonts w:cs="Arial"/>
          <w:b/>
          <w:color w:val="212529"/>
          <w:sz w:val="24"/>
          <w:szCs w:val="24"/>
          <w:shd w:val="clear" w:color="auto" w:fill="FFFFFF"/>
        </w:rPr>
        <w:t>Yerel Saat</w:t>
      </w:r>
    </w:p>
    <w:p w:rsidRPr="00CD4DBE" w:rsidR="00CD4DBE" w:rsidP="00CD4DBE" w:rsidRDefault="00CD4DBE">
      <w:pPr>
        <w:jc w:val="both"/>
        <w:rPr>
          <w:rFonts w:cs="Arial"/>
          <w:color w:val="212529"/>
          <w:sz w:val="24"/>
          <w:szCs w:val="24"/>
          <w:shd w:val="clear" w:color="auto" w:fill="FFFFFF"/>
        </w:rPr>
      </w:pPr>
      <w:r w:rsidRPr="00CD4DBE">
        <w:rPr>
          <w:rFonts w:cs="Arial"/>
          <w:color w:val="212529"/>
          <w:sz w:val="24"/>
          <w:szCs w:val="24"/>
          <w:shd w:val="clear" w:color="auto" w:fill="FFFFFF"/>
        </w:rPr>
        <w:t>Mısır saati, Türkiye saatinden 1 saat geridedir.</w:t>
      </w:r>
    </w:p>
    <w:p w:rsidRPr="00CD4DBE" w:rsidR="00CD4DBE" w:rsidP="00CD4DBE" w:rsidRDefault="00CD4DBE">
      <w:pPr>
        <w:jc w:val="both"/>
        <w:rPr>
          <w:rFonts w:cs="Arial"/>
          <w:b/>
          <w:color w:val="212529"/>
          <w:sz w:val="24"/>
          <w:szCs w:val="24"/>
          <w:shd w:val="clear" w:color="auto" w:fill="FFFFFF"/>
        </w:rPr>
      </w:pPr>
      <w:r w:rsidRPr="00CD4DBE">
        <w:rPr>
          <w:rFonts w:cs="Arial"/>
          <w:b/>
          <w:color w:val="212529"/>
          <w:sz w:val="24"/>
          <w:szCs w:val="24"/>
          <w:shd w:val="clear" w:color="auto" w:fill="FFFFFF"/>
        </w:rPr>
        <w:t>Telefon Kodları</w:t>
      </w:r>
    </w:p>
    <w:p w:rsidR="003363B0" w:rsidP="00CD4DBE" w:rsidRDefault="00CD4DBE">
      <w:pPr>
        <w:jc w:val="both"/>
        <w:rPr>
          <w:rFonts w:cs="Arial"/>
          <w:color w:val="212529"/>
          <w:sz w:val="24"/>
          <w:szCs w:val="24"/>
          <w:shd w:val="clear" w:color="auto" w:fill="FFFFFF"/>
        </w:rPr>
      </w:pPr>
      <w:r w:rsidRPr="00CD4DBE">
        <w:rPr>
          <w:rFonts w:cs="Arial"/>
          <w:color w:val="212529"/>
          <w:sz w:val="24"/>
          <w:szCs w:val="24"/>
          <w:shd w:val="clear" w:color="auto" w:fill="FFFFFF"/>
        </w:rPr>
        <w:t>Uluslararası telefon kodu 20'dir, Kahire için il kodu 2, İskenderiye için 3'tür.</w:t>
      </w:r>
    </w:p>
    <w:p w:rsidR="009C4565" w:rsidP="009C4565" w:rsidRDefault="009C4565">
      <w:pPr>
        <w:rPr>
          <w:rFonts w:cs="Arial"/>
          <w:sz w:val="24"/>
          <w:szCs w:val="24"/>
        </w:rPr>
      </w:pPr>
    </w:p>
    <w:p w:rsidRPr="00E428E7" w:rsidR="009C4565" w:rsidP="009C4565" w:rsidRDefault="009C4565">
      <w:pPr>
        <w:spacing w:after="160" w:line="259" w:lineRule="auto"/>
        <w:rPr>
          <w:b/>
          <w:sz w:val="40"/>
        </w:rPr>
      </w:pPr>
      <w:r w:rsidRPr="00E428E7">
        <w:rPr>
          <w:b/>
          <w:sz w:val="40"/>
        </w:rPr>
        <w:t>KAYNAKLAR</w:t>
      </w:r>
    </w:p>
    <w:p w:rsidR="009C4565" w:rsidP="009C4565" w:rsidRDefault="009C4565">
      <w:pPr>
        <w:numPr>
          <w:ilvl w:val="0"/>
          <w:numId w:val="2"/>
        </w:numPr>
        <w:spacing w:after="160" w:line="259" w:lineRule="auto"/>
        <w:contextualSpacing/>
        <w:jc w:val="both"/>
        <w:rPr>
          <w:sz w:val="24"/>
        </w:rPr>
      </w:pPr>
      <w:r>
        <w:rPr>
          <w:sz w:val="24"/>
        </w:rPr>
        <w:t xml:space="preserve">OICA </w:t>
      </w:r>
      <w:hyperlink w:history="1" r:id="rId19">
        <w:r w:rsidRPr="00630BC0">
          <w:rPr>
            <w:rStyle w:val="Kpr"/>
            <w:sz w:val="24"/>
          </w:rPr>
          <w:t>www.oica.net</w:t>
        </w:r>
      </w:hyperlink>
    </w:p>
    <w:p w:rsidRPr="00E428E7" w:rsidR="009C4565" w:rsidP="009C4565" w:rsidRDefault="009C4565">
      <w:pPr>
        <w:numPr>
          <w:ilvl w:val="0"/>
          <w:numId w:val="2"/>
        </w:numPr>
        <w:spacing w:after="160" w:line="259" w:lineRule="auto"/>
        <w:contextualSpacing/>
        <w:jc w:val="both"/>
        <w:rPr>
          <w:sz w:val="24"/>
        </w:rPr>
      </w:pPr>
      <w:r w:rsidRPr="00E428E7">
        <w:rPr>
          <w:sz w:val="24"/>
        </w:rPr>
        <w:t xml:space="preserve">Ticaret Bakanlığı </w:t>
      </w:r>
      <w:hyperlink w:history="1" r:id="rId20">
        <w:r w:rsidRPr="00E428E7">
          <w:rPr>
            <w:color w:val="0000FF" w:themeColor="hyperlink"/>
            <w:sz w:val="24"/>
            <w:u w:val="single"/>
          </w:rPr>
          <w:t>www.ticaret.gov.tr</w:t>
        </w:r>
      </w:hyperlink>
    </w:p>
    <w:p w:rsidRPr="00E428E7" w:rsidR="009C4565" w:rsidP="009C4565" w:rsidRDefault="009C4565">
      <w:pPr>
        <w:numPr>
          <w:ilvl w:val="0"/>
          <w:numId w:val="2"/>
        </w:numPr>
        <w:spacing w:after="160" w:line="259" w:lineRule="auto"/>
        <w:contextualSpacing/>
        <w:jc w:val="both"/>
        <w:rPr>
          <w:sz w:val="24"/>
        </w:rPr>
      </w:pPr>
      <w:r w:rsidRPr="00E428E7">
        <w:rPr>
          <w:sz w:val="24"/>
        </w:rPr>
        <w:t xml:space="preserve">Trademap  </w:t>
      </w:r>
      <w:hyperlink w:history="1" r:id="rId21">
        <w:r w:rsidRPr="00E428E7">
          <w:rPr>
            <w:color w:val="0000FF" w:themeColor="hyperlink"/>
            <w:sz w:val="24"/>
            <w:u w:val="single"/>
          </w:rPr>
          <w:t>www.trademap.org</w:t>
        </w:r>
      </w:hyperlink>
    </w:p>
    <w:p w:rsidRPr="00E428E7" w:rsidR="009C4565" w:rsidP="009C4565" w:rsidRDefault="009C4565">
      <w:pPr>
        <w:numPr>
          <w:ilvl w:val="0"/>
          <w:numId w:val="2"/>
        </w:numPr>
        <w:spacing w:after="160" w:line="259" w:lineRule="auto"/>
        <w:contextualSpacing/>
        <w:jc w:val="both"/>
        <w:rPr>
          <w:sz w:val="24"/>
        </w:rPr>
      </w:pPr>
      <w:r w:rsidRPr="00E428E7">
        <w:rPr>
          <w:sz w:val="24"/>
        </w:rPr>
        <w:t>TUİK</w:t>
      </w:r>
      <w:r>
        <w:rPr>
          <w:sz w:val="24"/>
          <w:u w:val="single"/>
        </w:rPr>
        <w:t xml:space="preserve"> </w:t>
      </w:r>
      <w:hyperlink w:history="1" r:id="rId22">
        <w:r w:rsidRPr="00630BC0">
          <w:rPr>
            <w:rStyle w:val="Kpr"/>
            <w:sz w:val="24"/>
          </w:rPr>
          <w:t>www.tuik.gov.tr</w:t>
        </w:r>
      </w:hyperlink>
    </w:p>
    <w:p w:rsidR="009C4565" w:rsidP="009C4565" w:rsidRDefault="009C4565">
      <w:pPr>
        <w:numPr>
          <w:ilvl w:val="0"/>
          <w:numId w:val="2"/>
        </w:numPr>
        <w:spacing w:after="160" w:line="259" w:lineRule="auto"/>
        <w:contextualSpacing/>
        <w:jc w:val="both"/>
        <w:rPr>
          <w:sz w:val="24"/>
        </w:rPr>
      </w:pPr>
      <w:r w:rsidRPr="00E428E7">
        <w:rPr>
          <w:sz w:val="24"/>
        </w:rPr>
        <w:t xml:space="preserve">Türkiye İhracatçılar Meclisi </w:t>
      </w:r>
      <w:hyperlink w:history="1" r:id="rId23">
        <w:r w:rsidRPr="00E428E7">
          <w:rPr>
            <w:color w:val="0000FF" w:themeColor="hyperlink"/>
            <w:sz w:val="24"/>
            <w:u w:val="single"/>
          </w:rPr>
          <w:t>http://www.tim.org.tr/tr/</w:t>
        </w:r>
      </w:hyperlink>
      <w:r w:rsidRPr="00E428E7">
        <w:rPr>
          <w:sz w:val="24"/>
        </w:rPr>
        <w:t xml:space="preserve"> </w:t>
      </w:r>
    </w:p>
    <w:p w:rsidRPr="00E428E7" w:rsidR="009C4565" w:rsidP="009C4565" w:rsidRDefault="009C4565">
      <w:pPr>
        <w:numPr>
          <w:ilvl w:val="0"/>
          <w:numId w:val="2"/>
        </w:numPr>
        <w:spacing w:after="160" w:line="259" w:lineRule="auto"/>
        <w:contextualSpacing/>
        <w:jc w:val="both"/>
        <w:rPr>
          <w:sz w:val="24"/>
        </w:rPr>
      </w:pPr>
      <w:r w:rsidRPr="00E428E7">
        <w:rPr>
          <w:sz w:val="24"/>
        </w:rPr>
        <w:t xml:space="preserve">Uludağ İhracatçı Birlikleri </w:t>
      </w:r>
      <w:hyperlink w:history="1" r:id="rId24">
        <w:r w:rsidRPr="00E428E7">
          <w:rPr>
            <w:color w:val="0000FF" w:themeColor="hyperlink"/>
            <w:sz w:val="24"/>
            <w:u w:val="single"/>
          </w:rPr>
          <w:t>http://www.uib.org.tr/tr/</w:t>
        </w:r>
      </w:hyperlink>
      <w:r w:rsidRPr="00E428E7">
        <w:rPr>
          <w:sz w:val="24"/>
        </w:rPr>
        <w:t xml:space="preserve"> </w:t>
      </w:r>
    </w:p>
    <w:p w:rsidR="009C4565" w:rsidP="009C4565" w:rsidRDefault="009C4565">
      <w:pPr>
        <w:spacing w:after="160" w:line="259" w:lineRule="auto"/>
        <w:contextualSpacing/>
        <w:jc w:val="both"/>
        <w:rPr>
          <w:sz w:val="24"/>
        </w:rPr>
      </w:pPr>
    </w:p>
    <w:p w:rsidR="009C4565" w:rsidP="009C4565" w:rsidRDefault="009C4565">
      <w:pPr>
        <w:spacing w:after="160" w:line="259" w:lineRule="auto"/>
        <w:jc w:val="both"/>
      </w:pPr>
    </w:p>
    <w:p w:rsidRPr="009C4565" w:rsidR="00CD4DBE" w:rsidP="009C4565" w:rsidRDefault="009C4565">
      <w:pPr>
        <w:spacing w:after="160" w:line="259" w:lineRule="auto"/>
        <w:jc w:val="both"/>
        <w:rPr>
          <w:rFonts w:cs="Arial"/>
          <w:sz w:val="24"/>
          <w:szCs w:val="24"/>
        </w:rPr>
      </w:pPr>
      <w:r w:rsidRPr="00E428E7">
        <w:t>YASAL UYARI; Bu rapor Birliğimiz uzmanları tarafından güvenilir olduğuna inanılan kamuya açık kaynaklardan elde edilen bilgiler kullanılmak suretiyle, sadece bilgilendirme amacıyla hazırlanmıştır. Bu rapor ve içindeki bilgilerin kullanılması nedeniyle doğrudan veya dolaylı olarak oluşacak zararlardan Birliğimiz hiçbir şekilde sorumluluk kabul etmemektedir. Birliğimizin yazılı izni alınmaksızın herhangi bir kişi tarafından, herhangi bir amaçla, kısmen veya tamamen çoğaltılamaz, dağıtılamaz veya yayımlanamaz. Tüm haklarımız saklıdır.</w:t>
      </w:r>
    </w:p>
    <w:sectPr w:rsidRPr="009C4565" w:rsidR="00CD4DBE" w:rsidSect="00B80D92">
      <w:footerReference w:type="default" r:id="rId25"/>
      <w:type w:val="continuous"/>
      <w:pgSz w:w="12240" w:h="15840"/>
      <w:pgMar w:top="1418" w:right="1418" w:bottom="1418" w:left="1418" w:header="567" w:footer="595"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DEE" w:rsidRDefault="00732DEE" w:rsidP="003363B0">
      <w:pPr>
        <w:spacing w:after="0" w:line="240" w:lineRule="auto"/>
      </w:pPr>
      <w:r>
        <w:separator/>
      </w:r>
    </w:p>
  </w:endnote>
  <w:endnote w:type="continuationSeparator" w:id="0">
    <w:p w:rsidR="00732DEE" w:rsidRDefault="00732DEE" w:rsidP="0033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682129"/>
      <w:docPartObj>
        <w:docPartGallery w:val="Page Numbers (Bottom of Page)"/>
        <w:docPartUnique/>
      </w:docPartObj>
    </w:sdtPr>
    <w:sdtEndPr/>
    <w:sdtContent>
      <w:p w:rsidR="002A6A64" w:rsidRDefault="002A6A64">
        <w:pPr>
          <w:pStyle w:val="Altbilgi"/>
          <w:jc w:val="center"/>
        </w:pPr>
        <w:r>
          <w:fldChar w:fldCharType="begin"/>
        </w:r>
        <w:r>
          <w:instrText>PAGE   \* MERGEFORMAT</w:instrText>
        </w:r>
        <w:r>
          <w:fldChar w:fldCharType="separate"/>
        </w:r>
        <w:r w:rsidR="00C028AF">
          <w:rPr>
            <w:noProof/>
          </w:rPr>
          <w:t>2</w:t>
        </w:r>
        <w:r>
          <w:fldChar w:fldCharType="end"/>
        </w:r>
      </w:p>
    </w:sdtContent>
  </w:sdt>
  <w:p w:rsidR="002A6A64" w:rsidRDefault="002A6A6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DEE" w:rsidRDefault="00732DEE" w:rsidP="003363B0">
      <w:pPr>
        <w:spacing w:after="0" w:line="240" w:lineRule="auto"/>
      </w:pPr>
      <w:r>
        <w:separator/>
      </w:r>
    </w:p>
  </w:footnote>
  <w:footnote w:type="continuationSeparator" w:id="0">
    <w:p w:rsidR="00732DEE" w:rsidRDefault="00732DEE" w:rsidP="003363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45825"/>
    <w:multiLevelType w:val="multilevel"/>
    <w:tmpl w:val="A86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EB07E4"/>
    <w:multiLevelType w:val="hybridMultilevel"/>
    <w:tmpl w:val="0DF86948"/>
    <w:lvl w:ilvl="0" w:tplc="4B265D2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09"/>
    <w:rsid w:val="00010FD9"/>
    <w:rsid w:val="000A59A1"/>
    <w:rsid w:val="002A323B"/>
    <w:rsid w:val="002A6A64"/>
    <w:rsid w:val="00304198"/>
    <w:rsid w:val="0030788E"/>
    <w:rsid w:val="003363B0"/>
    <w:rsid w:val="00412BB6"/>
    <w:rsid w:val="005470D2"/>
    <w:rsid w:val="005771C8"/>
    <w:rsid w:val="00732DEE"/>
    <w:rsid w:val="00764C9E"/>
    <w:rsid w:val="008773FE"/>
    <w:rsid w:val="009C4565"/>
    <w:rsid w:val="00A12467"/>
    <w:rsid w:val="00AB50FA"/>
    <w:rsid w:val="00B80D92"/>
    <w:rsid w:val="00BF4F69"/>
    <w:rsid w:val="00C028AF"/>
    <w:rsid w:val="00CD0AF4"/>
    <w:rsid w:val="00CD4DBE"/>
    <w:rsid w:val="00D9399A"/>
    <w:rsid w:val="00DD4809"/>
    <w:rsid w:val="00ED7BBF"/>
    <w:rsid w:val="00F05570"/>
    <w:rsid w:val="00FF17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B7D0F-1AE3-4C01-9E6B-328ECAD1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80D92"/>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B80D92"/>
  </w:style>
  <w:style w:type="character" w:styleId="Gl">
    <w:name w:val="Strong"/>
    <w:basedOn w:val="VarsaylanParagrafYazTipi"/>
    <w:uiPriority w:val="22"/>
    <w:qFormat/>
    <w:rsid w:val="00B80D92"/>
    <w:rPr>
      <w:b/>
      <w:bCs/>
    </w:rPr>
  </w:style>
  <w:style w:type="character" w:styleId="Kpr">
    <w:name w:val="Hyperlink"/>
    <w:basedOn w:val="VarsaylanParagrafYazTipi"/>
    <w:uiPriority w:val="99"/>
    <w:unhideWhenUsed/>
    <w:rsid w:val="00CD4DBE"/>
    <w:rPr>
      <w:color w:val="0000FF" w:themeColor="hyperlink"/>
      <w:u w:val="single"/>
    </w:rPr>
  </w:style>
  <w:style w:type="paragraph" w:styleId="stbilgi">
    <w:name w:val="header"/>
    <w:basedOn w:val="Normal"/>
    <w:link w:val="stbilgiChar"/>
    <w:uiPriority w:val="99"/>
    <w:unhideWhenUsed/>
    <w:rsid w:val="003363B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363B0"/>
  </w:style>
  <w:style w:type="paragraph" w:styleId="Altbilgi">
    <w:name w:val="footer"/>
    <w:basedOn w:val="Normal"/>
    <w:link w:val="AltbilgiChar"/>
    <w:uiPriority w:val="99"/>
    <w:unhideWhenUsed/>
    <w:rsid w:val="003363B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363B0"/>
  </w:style>
  <w:style w:type="paragraph" w:styleId="ListeParagraf">
    <w:name w:val="List Paragraph"/>
    <w:basedOn w:val="Normal"/>
    <w:uiPriority w:val="34"/>
    <w:qFormat/>
    <w:rsid w:val="009C4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7463">
      <w:bodyDiv w:val="1"/>
      <w:marLeft w:val="0"/>
      <w:marRight w:val="0"/>
      <w:marTop w:val="0"/>
      <w:marBottom w:val="0"/>
      <w:divBdr>
        <w:top w:val="none" w:sz="0" w:space="0" w:color="auto"/>
        <w:left w:val="none" w:sz="0" w:space="0" w:color="auto"/>
        <w:bottom w:val="none" w:sz="0" w:space="0" w:color="auto"/>
        <w:right w:val="none" w:sz="0" w:space="0" w:color="auto"/>
      </w:divBdr>
    </w:div>
    <w:div w:id="460081028">
      <w:bodyDiv w:val="1"/>
      <w:marLeft w:val="0"/>
      <w:marRight w:val="0"/>
      <w:marTop w:val="0"/>
      <w:marBottom w:val="0"/>
      <w:divBdr>
        <w:top w:val="none" w:sz="0" w:space="0" w:color="auto"/>
        <w:left w:val="none" w:sz="0" w:space="0" w:color="auto"/>
        <w:bottom w:val="none" w:sz="0" w:space="0" w:color="auto"/>
        <w:right w:val="none" w:sz="0" w:space="0" w:color="auto"/>
      </w:divBdr>
    </w:div>
    <w:div w:id="1067604488">
      <w:bodyDiv w:val="1"/>
      <w:marLeft w:val="0"/>
      <w:marRight w:val="0"/>
      <w:marTop w:val="0"/>
      <w:marBottom w:val="0"/>
      <w:divBdr>
        <w:top w:val="none" w:sz="0" w:space="0" w:color="auto"/>
        <w:left w:val="none" w:sz="0" w:space="0" w:color="auto"/>
        <w:bottom w:val="none" w:sz="0" w:space="0" w:color="auto"/>
        <w:right w:val="none" w:sz="0" w:space="0" w:color="auto"/>
      </w:divBdr>
    </w:div>
    <w:div w:id="1118598129">
      <w:bodyDiv w:val="1"/>
      <w:marLeft w:val="0"/>
      <w:marRight w:val="0"/>
      <w:marTop w:val="0"/>
      <w:marBottom w:val="0"/>
      <w:divBdr>
        <w:top w:val="none" w:sz="0" w:space="0" w:color="auto"/>
        <w:left w:val="none" w:sz="0" w:space="0" w:color="auto"/>
        <w:bottom w:val="none" w:sz="0" w:space="0" w:color="auto"/>
        <w:right w:val="none" w:sz="0" w:space="0" w:color="auto"/>
      </w:divBdr>
    </w:div>
    <w:div w:id="1174883203">
      <w:bodyDiv w:val="1"/>
      <w:marLeft w:val="0"/>
      <w:marRight w:val="0"/>
      <w:marTop w:val="0"/>
      <w:marBottom w:val="0"/>
      <w:divBdr>
        <w:top w:val="none" w:sz="0" w:space="0" w:color="auto"/>
        <w:left w:val="none" w:sz="0" w:space="0" w:color="auto"/>
        <w:bottom w:val="none" w:sz="0" w:space="0" w:color="auto"/>
        <w:right w:val="none" w:sz="0" w:space="0" w:color="auto"/>
      </w:divBdr>
    </w:div>
    <w:div w:id="1986281171">
      <w:bodyDiv w:val="1"/>
      <w:marLeft w:val="0"/>
      <w:marRight w:val="0"/>
      <w:marTop w:val="0"/>
      <w:marBottom w:val="0"/>
      <w:divBdr>
        <w:top w:val="none" w:sz="0" w:space="0" w:color="auto"/>
        <w:left w:val="none" w:sz="0" w:space="0" w:color="auto"/>
        <w:bottom w:val="none" w:sz="0" w:space="0" w:color="auto"/>
        <w:right w:val="none" w:sz="0" w:space="0" w:color="auto"/>
      </w:divBdr>
    </w:div>
    <w:div w:id="20643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tm.gov.tr/dtmadmin/upload/AB/TarimSerbestTicaretDb/ek%201.xls" TargetMode="External"/><Relationship Id="rId18" Type="http://schemas.openxmlformats.org/officeDocument/2006/relationships/hyperlink" Target="http://www.dtm.gov.tr/dtmadmin/upload/AB/TarimSerbestTicaretDb/Liste4.do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rademap.org" TargetMode="External"/><Relationship Id="rId7" Type="http://schemas.openxmlformats.org/officeDocument/2006/relationships/image" Target="media/image1.jpeg"/><Relationship Id="rId12" Type="http://schemas.openxmlformats.org/officeDocument/2006/relationships/hyperlink" Target="http://www.dtm.gov.tr/dtmadmin/upload/AB/TarimSerbestTicaretDb/Liste1.doc" TargetMode="External"/><Relationship Id="rId17" Type="http://schemas.openxmlformats.org/officeDocument/2006/relationships/hyperlink" Target="http://www.dtm.gov.tr/dtmadmin/upload/AB/TarimSerbestTicaretDb/ek%203.xl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dtm.gov.tr/dtmadmin/upload/AB/TarimSerbestTicaretDb/Liste3.doc" TargetMode="External"/><Relationship Id="rId20" Type="http://schemas.openxmlformats.org/officeDocument/2006/relationships/hyperlink" Target="http://www.ticaret.gov.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tm.gov.tr/dtmadmin/upload/AB/TarimSerbestTicaretDb/misir_protokolI.doc" TargetMode="External"/><Relationship Id="rId24" Type="http://schemas.openxmlformats.org/officeDocument/2006/relationships/hyperlink" Target="http://www.uib.org.tr/tr/" TargetMode="External"/><Relationship Id="rId5" Type="http://schemas.openxmlformats.org/officeDocument/2006/relationships/footnotes" Target="footnotes.xml"/><Relationship Id="rId15" Type="http://schemas.openxmlformats.org/officeDocument/2006/relationships/hyperlink" Target="http://www.dtm.gov.tr/dtmadmin/upload/AB/TarimSerbestTicaretDb/ek%202.xls" TargetMode="External"/><Relationship Id="rId23" Type="http://schemas.openxmlformats.org/officeDocument/2006/relationships/hyperlink" Target="http://www.tim.org.tr/tr/" TargetMode="External"/><Relationship Id="rId10" Type="http://schemas.openxmlformats.org/officeDocument/2006/relationships/hyperlink" Target="http://www.dtm.gov.tr/dtmadmin/upload/AB/TarimSerbestTicaretDb/misir_metin.doc" TargetMode="External"/><Relationship Id="rId19" Type="http://schemas.openxmlformats.org/officeDocument/2006/relationships/hyperlink" Target="http://www.oica.net" TargetMode="External"/><Relationship Id="rId4" Type="http://schemas.openxmlformats.org/officeDocument/2006/relationships/webSettings" Target="webSettings.xml"/><Relationship Id="rId9" Type="http://schemas.openxmlformats.org/officeDocument/2006/relationships/hyperlink" Target="http://www.ticaret.gov.tr" TargetMode="External"/><Relationship Id="rId14" Type="http://schemas.openxmlformats.org/officeDocument/2006/relationships/hyperlink" Target="http://www.dtm.gov.tr/dtmadmin/upload/AB/TarimSerbestTicaretDb/Liste2.doc" TargetMode="External"/><Relationship Id="rId22" Type="http://schemas.openxmlformats.org/officeDocument/2006/relationships/hyperlink" Target="http://www.tuik.gov.tr" TargetMode="Externa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3920</Words>
  <Characters>22345</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 GÜL</cp:lastModifiedBy>
  <cp:revision>17</cp:revision>
  <dcterms:created xsi:type="dcterms:W3CDTF">2019-12-02T08:10:00Z</dcterms:created>
  <dcterms:modified xsi:type="dcterms:W3CDTF">2019-12-17T06:41:00Z</dcterms:modified>
</cp:coreProperties>
</file>