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B65E84">
        <w:rPr>
          <w:rFonts w:ascii="Arial" w:hAnsi="Arial" w:cs="Arial"/>
          <w:sz w:val="32"/>
          <w:szCs w:val="32"/>
        </w:rPr>
        <w:t>Mayıs</w:t>
      </w:r>
      <w:r w:rsidR="007F68E9">
        <w:rPr>
          <w:rFonts w:ascii="Arial" w:hAnsi="Arial" w:cs="Arial"/>
          <w:sz w:val="32"/>
          <w:szCs w:val="32"/>
        </w:rPr>
        <w:t xml:space="preserve"> 202</w:t>
      </w:r>
      <w:r w:rsidR="00624F2B">
        <w:rPr>
          <w:rFonts w:ascii="Arial" w:hAnsi="Arial" w:cs="Arial"/>
          <w:sz w:val="32"/>
          <w:szCs w:val="32"/>
        </w:rPr>
        <w:t>2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B65E84">
        <w:rPr>
          <w:rFonts w:ascii="Arial" w:hAnsi="Arial" w:cs="Arial"/>
          <w:snapToGrid w:val="0"/>
          <w:color w:val="0000FF"/>
          <w:sz w:val="52"/>
          <w:szCs w:val="52"/>
        </w:rPr>
        <w:t>Mayıs</w:t>
      </w:r>
      <w:r w:rsidR="007F68E9">
        <w:rPr>
          <w:rFonts w:ascii="Arial" w:hAnsi="Arial" w:cs="Arial"/>
          <w:snapToGrid w:val="0"/>
          <w:color w:val="0000FF"/>
          <w:sz w:val="52"/>
          <w:szCs w:val="52"/>
        </w:rPr>
        <w:t xml:space="preserve"> 202</w:t>
      </w:r>
      <w:r w:rsidR="00624F2B">
        <w:rPr>
          <w:rFonts w:ascii="Arial" w:hAnsi="Arial" w:cs="Arial"/>
          <w:snapToGrid w:val="0"/>
          <w:color w:val="0000FF"/>
          <w:sz w:val="52"/>
          <w:szCs w:val="52"/>
        </w:rPr>
        <w:t>2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B65E84">
        <w:rPr>
          <w:rFonts w:ascii="Arial" w:hAnsi="Arial" w:cs="Arial"/>
          <w:sz w:val="32"/>
          <w:szCs w:val="32"/>
        </w:rPr>
        <w:t>Mayıs</w:t>
      </w:r>
      <w:r w:rsidR="00071955">
        <w:rPr>
          <w:rFonts w:ascii="Arial" w:hAnsi="Arial" w:cs="Arial"/>
          <w:sz w:val="32"/>
          <w:szCs w:val="32"/>
        </w:rPr>
        <w:t xml:space="preserve"> 202</w:t>
      </w:r>
      <w:r w:rsidR="00624F2B">
        <w:rPr>
          <w:rFonts w:ascii="Arial" w:hAnsi="Arial" w:cs="Arial"/>
          <w:sz w:val="32"/>
          <w:szCs w:val="32"/>
        </w:rPr>
        <w:t>2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140564" w:rsidP="00DF0D78" w:rsidRDefault="00140564">
      <w:pPr>
        <w:rPr>
          <w:rFonts w:ascii="Arial" w:hAnsi="Arial" w:cs="Arial"/>
          <w:snapToGrid w:val="0"/>
          <w:sz w:val="52"/>
          <w:szCs w:val="52"/>
        </w:rPr>
      </w:pPr>
    </w:p>
    <w:p w:rsidR="00FC64B9" w:rsidP="00DF0D78" w:rsidRDefault="00FC64B9"/>
    <w:p w:rsidR="008D1778" w:rsidP="008D1778" w:rsidRDefault="00F20AC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Türkiye- </w:t>
      </w:r>
      <w:r w:rsidR="00086AB2">
        <w:rPr>
          <w:rFonts w:ascii="Arial" w:hAnsi="Arial" w:cs="Arial"/>
          <w:b/>
          <w:snapToGrid w:val="0"/>
          <w:szCs w:val="20"/>
        </w:rPr>
        <w:t>Mayıs</w:t>
      </w:r>
      <w:r w:rsidR="007F68E9">
        <w:rPr>
          <w:rFonts w:ascii="Arial" w:hAnsi="Arial" w:cs="Arial"/>
          <w:b/>
          <w:snapToGrid w:val="0"/>
          <w:szCs w:val="20"/>
        </w:rPr>
        <w:t xml:space="preserve"> 202</w:t>
      </w:r>
      <w:r w:rsidR="00624F2B">
        <w:rPr>
          <w:rFonts w:ascii="Arial" w:hAnsi="Arial" w:cs="Arial"/>
          <w:b/>
          <w:snapToGrid w:val="0"/>
          <w:szCs w:val="20"/>
        </w:rPr>
        <w:t>2</w:t>
      </w:r>
      <w:r w:rsidRPr="002B7123" w:rsidR="00DF0D78">
        <w:rPr>
          <w:rFonts w:ascii="Arial" w:hAnsi="Arial" w:cs="Arial"/>
          <w:b/>
          <w:snapToGrid w:val="0"/>
          <w:szCs w:val="20"/>
        </w:rPr>
        <w:t xml:space="preserve"> Aylık İhracat Rakamları</w:t>
      </w:r>
    </w:p>
    <w:p w:rsidR="0069398C" w:rsidP="008D1778" w:rsidRDefault="0069398C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2B7123" w:rsidR="0069398C" w:rsidTr="0069398C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color w:val="000000"/>
              </w:rPr>
            </w:pPr>
            <w:r w:rsidRPr="002B7123">
              <w:rPr>
                <w:rFonts w:ascii="Arial" w:hAnsi="Arial" w:cs="Arial"/>
                <w:color w:val="000000"/>
              </w:rPr>
              <w:t> </w:t>
            </w:r>
            <w:r w:rsidRPr="002B71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2B7123" w:rsidR="0069398C" w:rsidP="0069398C" w:rsidRDefault="00086AB2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Mayıs</w:t>
            </w:r>
          </w:p>
        </w:tc>
      </w:tr>
      <w:tr w:rsidRPr="002B7123" w:rsidR="0069398C" w:rsidTr="0069398C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2B7123" w:rsidR="0069398C" w:rsidP="0069398C" w:rsidRDefault="0069398C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</w:rPr>
              <w:t>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2B7123" w:rsidR="0069398C" w:rsidP="00697809" w:rsidRDefault="007F68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D651B5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2B7123" w:rsidR="0069398C" w:rsidP="00697809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624F2B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2B7123" w:rsidR="0069398C" w:rsidP="00FC64B9" w:rsidRDefault="00624F2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('22/'21</w:t>
            </w:r>
            <w:r w:rsidRPr="002B7123" w:rsidR="0069398C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2B7123" w:rsidR="0069398C" w:rsidP="00624F2B" w:rsidRDefault="0069398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B7123">
              <w:rPr>
                <w:rFonts w:ascii="Arial" w:hAnsi="Arial" w:cs="Arial"/>
                <w:b/>
                <w:bCs/>
                <w:color w:val="000000"/>
              </w:rPr>
              <w:t xml:space="preserve"> Pay(</w:t>
            </w:r>
            <w:r w:rsidR="007F68E9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624F2B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2B7123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33419B" w:rsidR="006B17F5" w:rsidTr="00EC3E68">
        <w:trPr>
          <w:trHeight w:val="285"/>
        </w:trPr>
        <w:tc>
          <w:tcPr>
            <w:tcW w:w="3639" w:type="dxa"/>
            <w:shd w:val="clear" w:color="auto" w:fill="FFFFFF" w:themeFill="background1"/>
            <w:noWrap/>
            <w:vAlign w:val="center"/>
          </w:tcPr>
          <w:p w:rsidRPr="00EC3E68" w:rsidR="006B17F5" w:rsidP="006B17F5" w:rsidRDefault="006B17F5">
            <w:pPr>
              <w:rPr>
                <w:rFonts w:ascii="Arial" w:hAnsi="Arial" w:cs="Arial"/>
                <w:color w:val="000000"/>
              </w:rPr>
            </w:pPr>
            <w:r w:rsidRPr="00EC3E68"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FFFFFF" w:themeFill="background1"/>
            <w:noWrap/>
          </w:tcPr>
          <w:p w:rsidRPr="006B17F5" w:rsidR="006B17F5" w:rsidP="006B17F5" w:rsidRDefault="006B17F5">
            <w:pPr>
              <w:jc w:val="center"/>
              <w:rPr>
                <w:rFonts w:ascii="Arial" w:hAnsi="Arial" w:cs="Arial"/>
              </w:rPr>
            </w:pPr>
            <w:r w:rsidRPr="006B17F5">
              <w:rPr>
                <w:rFonts w:ascii="Arial" w:hAnsi="Arial" w:cs="Arial"/>
              </w:rPr>
              <w:t>2.138.063</w:t>
            </w:r>
          </w:p>
        </w:tc>
        <w:tc>
          <w:tcPr>
            <w:tcW w:w="1434" w:type="dxa"/>
            <w:shd w:val="clear" w:color="auto" w:fill="FFFFFF" w:themeFill="background1"/>
            <w:noWrap/>
          </w:tcPr>
          <w:p w:rsidRPr="006B17F5" w:rsidR="006B17F5" w:rsidP="006B17F5" w:rsidRDefault="006B17F5">
            <w:pPr>
              <w:jc w:val="center"/>
              <w:rPr>
                <w:rFonts w:ascii="Arial" w:hAnsi="Arial" w:cs="Arial"/>
              </w:rPr>
            </w:pPr>
            <w:r w:rsidRPr="006B17F5">
              <w:rPr>
                <w:rFonts w:ascii="Arial" w:hAnsi="Arial" w:cs="Arial"/>
              </w:rPr>
              <w:t>2.794.829</w:t>
            </w:r>
          </w:p>
        </w:tc>
        <w:tc>
          <w:tcPr>
            <w:tcW w:w="1338" w:type="dxa"/>
            <w:shd w:val="clear" w:color="auto" w:fill="FFFFFF" w:themeFill="background1"/>
            <w:noWrap/>
          </w:tcPr>
          <w:p w:rsidRPr="006B17F5" w:rsidR="006B17F5" w:rsidP="006B17F5" w:rsidRDefault="006B17F5">
            <w:pPr>
              <w:jc w:val="center"/>
              <w:rPr>
                <w:rFonts w:ascii="Arial" w:hAnsi="Arial" w:cs="Arial"/>
              </w:rPr>
            </w:pPr>
            <w:r w:rsidRPr="006B17F5">
              <w:rPr>
                <w:rFonts w:ascii="Arial" w:hAnsi="Arial" w:cs="Arial"/>
              </w:rPr>
              <w:t>3</w:t>
            </w:r>
            <w:r w:rsidR="0078169E">
              <w:rPr>
                <w:rFonts w:ascii="Arial" w:hAnsi="Arial" w:cs="Arial"/>
              </w:rPr>
              <w:t>1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Pr="006B17F5" w:rsidR="006B17F5" w:rsidP="006B17F5" w:rsidRDefault="006B17F5">
            <w:pPr>
              <w:jc w:val="center"/>
              <w:rPr>
                <w:rFonts w:ascii="Arial" w:hAnsi="Arial" w:cs="Arial"/>
              </w:rPr>
            </w:pPr>
            <w:r w:rsidRPr="006B17F5">
              <w:rPr>
                <w:rFonts w:ascii="Arial" w:hAnsi="Arial" w:cs="Arial"/>
              </w:rPr>
              <w:t>14,7</w:t>
            </w:r>
          </w:p>
        </w:tc>
      </w:tr>
      <w:tr w:rsidRPr="0033419B" w:rsidR="006B17F5" w:rsidTr="00EC3E68">
        <w:trPr>
          <w:trHeight w:val="285"/>
        </w:trPr>
        <w:tc>
          <w:tcPr>
            <w:tcW w:w="3639" w:type="dxa"/>
            <w:shd w:val="clear" w:color="auto" w:fill="B8CCE4" w:themeFill="accent1" w:themeFillTint="66"/>
            <w:noWrap/>
            <w:vAlign w:val="center"/>
          </w:tcPr>
          <w:p w:rsidR="006B17F5" w:rsidP="006B17F5" w:rsidRDefault="006B17F5">
            <w:pPr>
              <w:rPr>
                <w:rFonts w:ascii="Arial" w:hAnsi="Arial" w:cs="Arial"/>
                <w:color w:val="000000"/>
              </w:rPr>
            </w:pPr>
            <w:r w:rsidRPr="00E35C82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B8CCE4" w:themeFill="accent1" w:themeFillTint="66"/>
            <w:noWrap/>
          </w:tcPr>
          <w:p w:rsidRPr="006B17F5" w:rsidR="006B17F5" w:rsidP="006B17F5" w:rsidRDefault="006B17F5">
            <w:pPr>
              <w:jc w:val="center"/>
              <w:rPr>
                <w:rFonts w:ascii="Arial" w:hAnsi="Arial" w:cs="Arial"/>
              </w:rPr>
            </w:pPr>
            <w:r w:rsidRPr="006B17F5">
              <w:rPr>
                <w:rFonts w:ascii="Arial" w:hAnsi="Arial" w:cs="Arial"/>
              </w:rPr>
              <w:t>1.880.242</w:t>
            </w:r>
          </w:p>
        </w:tc>
        <w:tc>
          <w:tcPr>
            <w:tcW w:w="1434" w:type="dxa"/>
            <w:shd w:val="clear" w:color="auto" w:fill="B8CCE4" w:themeFill="accent1" w:themeFillTint="66"/>
            <w:noWrap/>
          </w:tcPr>
          <w:p w:rsidRPr="006B17F5" w:rsidR="006B17F5" w:rsidP="006B17F5" w:rsidRDefault="006B17F5">
            <w:pPr>
              <w:jc w:val="center"/>
              <w:rPr>
                <w:rFonts w:ascii="Arial" w:hAnsi="Arial" w:cs="Arial"/>
              </w:rPr>
            </w:pPr>
            <w:r w:rsidRPr="006B17F5">
              <w:rPr>
                <w:rFonts w:ascii="Arial" w:hAnsi="Arial" w:cs="Arial"/>
              </w:rPr>
              <w:t>2.301.396</w:t>
            </w:r>
          </w:p>
        </w:tc>
        <w:tc>
          <w:tcPr>
            <w:tcW w:w="1338" w:type="dxa"/>
            <w:shd w:val="clear" w:color="auto" w:fill="B8CCE4" w:themeFill="accent1" w:themeFillTint="66"/>
            <w:noWrap/>
          </w:tcPr>
          <w:p w:rsidRPr="006B17F5" w:rsidR="006B17F5" w:rsidP="006B17F5" w:rsidRDefault="006B17F5">
            <w:pPr>
              <w:jc w:val="center"/>
              <w:rPr>
                <w:rFonts w:ascii="Arial" w:hAnsi="Arial" w:cs="Arial"/>
              </w:rPr>
            </w:pPr>
            <w:r w:rsidRPr="006B17F5">
              <w:rPr>
                <w:rFonts w:ascii="Arial" w:hAnsi="Arial" w:cs="Arial"/>
              </w:rPr>
              <w:t>22</w:t>
            </w:r>
          </w:p>
        </w:tc>
        <w:tc>
          <w:tcPr>
            <w:tcW w:w="1106" w:type="dxa"/>
            <w:shd w:val="clear" w:color="auto" w:fill="B8CCE4" w:themeFill="accent1" w:themeFillTint="66"/>
            <w:noWrap/>
          </w:tcPr>
          <w:p w:rsidRPr="006B17F5" w:rsidR="006B17F5" w:rsidP="006B17F5" w:rsidRDefault="006B17F5">
            <w:pPr>
              <w:jc w:val="center"/>
              <w:rPr>
                <w:rFonts w:ascii="Arial" w:hAnsi="Arial" w:cs="Arial"/>
              </w:rPr>
            </w:pPr>
            <w:r w:rsidRPr="006B17F5">
              <w:rPr>
                <w:rFonts w:ascii="Arial" w:hAnsi="Arial" w:cs="Arial"/>
              </w:rPr>
              <w:t>12,1</w:t>
            </w:r>
          </w:p>
        </w:tc>
      </w:tr>
      <w:tr w:rsidRPr="002B7123" w:rsidR="006B17F5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6B17F5" w:rsidP="006B17F5" w:rsidRDefault="006B17F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6B17F5" w:rsidR="006B17F5" w:rsidP="006B17F5" w:rsidRDefault="006B17F5">
            <w:pPr>
              <w:jc w:val="center"/>
              <w:rPr>
                <w:rFonts w:ascii="Arial" w:hAnsi="Arial" w:cs="Arial"/>
              </w:rPr>
            </w:pPr>
            <w:r w:rsidRPr="006B17F5">
              <w:rPr>
                <w:rFonts w:ascii="Arial" w:hAnsi="Arial" w:cs="Arial"/>
              </w:rPr>
              <w:t>1.727.666</w:t>
            </w:r>
          </w:p>
        </w:tc>
        <w:tc>
          <w:tcPr>
            <w:tcW w:w="1434" w:type="dxa"/>
            <w:shd w:val="clear" w:color="auto" w:fill="auto"/>
            <w:noWrap/>
          </w:tcPr>
          <w:p w:rsidRPr="006B17F5" w:rsidR="006B17F5" w:rsidP="006B17F5" w:rsidRDefault="006B17F5">
            <w:pPr>
              <w:jc w:val="center"/>
              <w:rPr>
                <w:rFonts w:ascii="Arial" w:hAnsi="Arial" w:cs="Arial"/>
              </w:rPr>
            </w:pPr>
            <w:r w:rsidRPr="006B17F5">
              <w:rPr>
                <w:rFonts w:ascii="Arial" w:hAnsi="Arial" w:cs="Arial"/>
              </w:rPr>
              <w:t>1.917.297</w:t>
            </w:r>
          </w:p>
        </w:tc>
        <w:tc>
          <w:tcPr>
            <w:tcW w:w="1338" w:type="dxa"/>
            <w:shd w:val="clear" w:color="auto" w:fill="auto"/>
            <w:noWrap/>
          </w:tcPr>
          <w:p w:rsidRPr="006B17F5" w:rsidR="006B17F5" w:rsidP="006B17F5" w:rsidRDefault="006B17F5">
            <w:pPr>
              <w:jc w:val="center"/>
              <w:rPr>
                <w:rFonts w:ascii="Arial" w:hAnsi="Arial" w:cs="Arial"/>
              </w:rPr>
            </w:pPr>
            <w:r w:rsidRPr="006B17F5">
              <w:rPr>
                <w:rFonts w:ascii="Arial" w:hAnsi="Arial" w:cs="Arial"/>
              </w:rPr>
              <w:t>11</w:t>
            </w:r>
          </w:p>
        </w:tc>
        <w:tc>
          <w:tcPr>
            <w:tcW w:w="1106" w:type="dxa"/>
            <w:shd w:val="clear" w:color="auto" w:fill="auto"/>
            <w:noWrap/>
          </w:tcPr>
          <w:p w:rsidRPr="006B17F5" w:rsidR="006B17F5" w:rsidP="006B17F5" w:rsidRDefault="006B17F5">
            <w:pPr>
              <w:jc w:val="center"/>
              <w:rPr>
                <w:rFonts w:ascii="Arial" w:hAnsi="Arial" w:cs="Arial"/>
              </w:rPr>
            </w:pPr>
            <w:r w:rsidRPr="006B17F5">
              <w:rPr>
                <w:rFonts w:ascii="Arial" w:hAnsi="Arial" w:cs="Arial"/>
              </w:rPr>
              <w:t>10,1</w:t>
            </w:r>
          </w:p>
        </w:tc>
      </w:tr>
      <w:tr w:rsidRPr="002B7123" w:rsidR="006B17F5" w:rsidTr="00FC64B9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="006B17F5" w:rsidP="006B17F5" w:rsidRDefault="006B17F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Hazırgiyim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6B17F5" w:rsidR="006B17F5" w:rsidP="006B17F5" w:rsidRDefault="006B17F5">
            <w:pPr>
              <w:jc w:val="center"/>
              <w:rPr>
                <w:rFonts w:ascii="Arial" w:hAnsi="Arial" w:cs="Arial"/>
              </w:rPr>
            </w:pPr>
            <w:r w:rsidRPr="006B17F5">
              <w:rPr>
                <w:rFonts w:ascii="Arial" w:hAnsi="Arial" w:cs="Arial"/>
              </w:rPr>
              <w:t>1.299.825</w:t>
            </w:r>
          </w:p>
        </w:tc>
        <w:tc>
          <w:tcPr>
            <w:tcW w:w="1434" w:type="dxa"/>
            <w:shd w:val="clear" w:color="auto" w:fill="auto"/>
            <w:noWrap/>
          </w:tcPr>
          <w:p w:rsidRPr="006B17F5" w:rsidR="006B17F5" w:rsidP="006B17F5" w:rsidRDefault="006B17F5">
            <w:pPr>
              <w:jc w:val="center"/>
              <w:rPr>
                <w:rFonts w:ascii="Arial" w:hAnsi="Arial" w:cs="Arial"/>
              </w:rPr>
            </w:pPr>
            <w:r w:rsidRPr="006B17F5">
              <w:rPr>
                <w:rFonts w:ascii="Arial" w:hAnsi="Arial" w:cs="Arial"/>
              </w:rPr>
              <w:t>1.339.033</w:t>
            </w:r>
          </w:p>
        </w:tc>
        <w:tc>
          <w:tcPr>
            <w:tcW w:w="1338" w:type="dxa"/>
            <w:shd w:val="clear" w:color="auto" w:fill="auto"/>
            <w:noWrap/>
          </w:tcPr>
          <w:p w:rsidRPr="006B17F5" w:rsidR="006B17F5" w:rsidP="006B17F5" w:rsidRDefault="006B17F5">
            <w:pPr>
              <w:jc w:val="center"/>
              <w:rPr>
                <w:rFonts w:ascii="Arial" w:hAnsi="Arial" w:cs="Arial"/>
              </w:rPr>
            </w:pPr>
            <w:r w:rsidRPr="006B17F5">
              <w:rPr>
                <w:rFonts w:ascii="Arial" w:hAnsi="Arial" w:cs="Arial"/>
              </w:rPr>
              <w:t>3</w:t>
            </w:r>
          </w:p>
        </w:tc>
        <w:tc>
          <w:tcPr>
            <w:tcW w:w="1106" w:type="dxa"/>
            <w:shd w:val="clear" w:color="auto" w:fill="auto"/>
            <w:noWrap/>
          </w:tcPr>
          <w:p w:rsidRPr="006B17F5" w:rsidR="006B17F5" w:rsidP="006B17F5" w:rsidRDefault="006B17F5">
            <w:pPr>
              <w:jc w:val="center"/>
              <w:rPr>
                <w:rFonts w:ascii="Arial" w:hAnsi="Arial" w:cs="Arial"/>
              </w:rPr>
            </w:pPr>
            <w:r w:rsidRPr="006B17F5">
              <w:rPr>
                <w:rFonts w:ascii="Arial" w:hAnsi="Arial" w:cs="Arial"/>
              </w:rPr>
              <w:t>7,1</w:t>
            </w:r>
          </w:p>
        </w:tc>
      </w:tr>
      <w:tr w:rsidRPr="002B7123" w:rsidR="0078169E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78169E" w:rsidP="0078169E" w:rsidRDefault="007816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Demir ve Demir Dışı Metaller </w:t>
            </w:r>
          </w:p>
        </w:tc>
        <w:tc>
          <w:tcPr>
            <w:tcW w:w="1463" w:type="dxa"/>
            <w:shd w:val="clear" w:color="auto" w:fill="auto"/>
            <w:noWrap/>
          </w:tcPr>
          <w:p w:rsidRPr="0078169E" w:rsidR="0078169E" w:rsidP="0078169E" w:rsidRDefault="0078169E">
            <w:pPr>
              <w:jc w:val="center"/>
              <w:rPr>
                <w:rFonts w:ascii="Arial" w:hAnsi="Arial" w:cs="Arial"/>
              </w:rPr>
            </w:pPr>
            <w:r w:rsidRPr="0078169E">
              <w:rPr>
                <w:rFonts w:ascii="Arial" w:hAnsi="Arial" w:cs="Arial"/>
              </w:rPr>
              <w:t>937.349</w:t>
            </w:r>
          </w:p>
        </w:tc>
        <w:tc>
          <w:tcPr>
            <w:tcW w:w="1434" w:type="dxa"/>
            <w:shd w:val="clear" w:color="auto" w:fill="auto"/>
            <w:noWrap/>
          </w:tcPr>
          <w:p w:rsidRPr="0078169E" w:rsidR="0078169E" w:rsidP="0078169E" w:rsidRDefault="0078169E">
            <w:pPr>
              <w:jc w:val="center"/>
              <w:rPr>
                <w:rFonts w:ascii="Arial" w:hAnsi="Arial" w:cs="Arial"/>
              </w:rPr>
            </w:pPr>
            <w:r w:rsidRPr="0078169E">
              <w:rPr>
                <w:rFonts w:ascii="Arial" w:hAnsi="Arial" w:cs="Arial"/>
              </w:rPr>
              <w:t>1.167.826</w:t>
            </w:r>
          </w:p>
        </w:tc>
        <w:tc>
          <w:tcPr>
            <w:tcW w:w="1338" w:type="dxa"/>
            <w:shd w:val="clear" w:color="auto" w:fill="auto"/>
            <w:noWrap/>
          </w:tcPr>
          <w:p w:rsidRPr="0078169E" w:rsidR="0078169E" w:rsidP="0078169E" w:rsidRDefault="0078169E">
            <w:pPr>
              <w:jc w:val="center"/>
              <w:rPr>
                <w:rFonts w:ascii="Arial" w:hAnsi="Arial" w:cs="Arial"/>
              </w:rPr>
            </w:pPr>
            <w:r w:rsidRPr="0078169E">
              <w:rPr>
                <w:rFonts w:ascii="Arial" w:hAnsi="Arial" w:cs="Arial"/>
              </w:rPr>
              <w:t>2</w:t>
            </w:r>
            <w:r w:rsidR="00863CDD"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</w:tcPr>
          <w:p w:rsidRPr="0078169E" w:rsidR="0078169E" w:rsidP="0078169E" w:rsidRDefault="0078169E">
            <w:pPr>
              <w:jc w:val="center"/>
              <w:rPr>
                <w:rFonts w:ascii="Arial" w:hAnsi="Arial" w:cs="Arial"/>
              </w:rPr>
            </w:pPr>
            <w:r w:rsidRPr="0078169E">
              <w:rPr>
                <w:rFonts w:ascii="Arial" w:hAnsi="Arial" w:cs="Arial"/>
              </w:rPr>
              <w:t>6,2</w:t>
            </w:r>
          </w:p>
        </w:tc>
      </w:tr>
      <w:tr w:rsidRPr="002B7123" w:rsidR="0078169E" w:rsidTr="00FC64B9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78169E" w:rsidP="0078169E" w:rsidRDefault="0078169E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78169E" w:rsidR="0078169E" w:rsidP="0078169E" w:rsidRDefault="0078169E">
            <w:pPr>
              <w:jc w:val="center"/>
              <w:rPr>
                <w:rFonts w:ascii="Arial" w:hAnsi="Arial" w:cs="Arial"/>
                <w:b/>
              </w:rPr>
            </w:pPr>
            <w:r w:rsidRPr="0078169E">
              <w:rPr>
                <w:rFonts w:ascii="Arial" w:hAnsi="Arial" w:cs="Arial"/>
                <w:b/>
              </w:rPr>
              <w:t>16.468.766</w:t>
            </w:r>
          </w:p>
        </w:tc>
        <w:tc>
          <w:tcPr>
            <w:tcW w:w="1434" w:type="dxa"/>
            <w:shd w:val="clear" w:color="auto" w:fill="auto"/>
            <w:noWrap/>
          </w:tcPr>
          <w:p w:rsidRPr="0078169E" w:rsidR="0078169E" w:rsidP="0078169E" w:rsidRDefault="0078169E">
            <w:pPr>
              <w:jc w:val="center"/>
              <w:rPr>
                <w:rFonts w:ascii="Arial" w:hAnsi="Arial" w:cs="Arial"/>
                <w:b/>
              </w:rPr>
            </w:pPr>
            <w:r w:rsidRPr="0078169E">
              <w:rPr>
                <w:rFonts w:ascii="Arial" w:hAnsi="Arial" w:cs="Arial"/>
                <w:b/>
              </w:rPr>
              <w:t>18.972.661</w:t>
            </w:r>
          </w:p>
        </w:tc>
        <w:tc>
          <w:tcPr>
            <w:tcW w:w="1338" w:type="dxa"/>
            <w:shd w:val="clear" w:color="auto" w:fill="auto"/>
            <w:noWrap/>
          </w:tcPr>
          <w:p w:rsidRPr="0078169E" w:rsidR="0078169E" w:rsidP="0078169E" w:rsidRDefault="0078169E">
            <w:pPr>
              <w:jc w:val="center"/>
              <w:rPr>
                <w:rFonts w:ascii="Arial" w:hAnsi="Arial" w:cs="Arial"/>
                <w:b/>
              </w:rPr>
            </w:pPr>
            <w:r w:rsidRPr="0078169E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863CDD" w:rsidR="0078169E" w:rsidP="0078169E" w:rsidRDefault="0078169E">
            <w:pPr>
              <w:jc w:val="center"/>
              <w:rPr>
                <w:rFonts w:ascii="Arial" w:hAnsi="Arial" w:cs="Arial"/>
                <w:b/>
              </w:rPr>
            </w:pPr>
            <w:r w:rsidRPr="00863CDD">
              <w:rPr>
                <w:rFonts w:ascii="Arial" w:hAnsi="Arial" w:cs="Arial"/>
                <w:b/>
              </w:rPr>
              <w:t>100</w:t>
            </w:r>
          </w:p>
        </w:tc>
      </w:tr>
    </w:tbl>
    <w:p w:rsidRPr="008D1778" w:rsidR="00DF0D78" w:rsidP="00DF0D78" w:rsidRDefault="00DF0D78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8D1778">
        <w:rPr>
          <w:b/>
          <w:sz w:val="18"/>
          <w:szCs w:val="18"/>
        </w:rPr>
        <w:t>Kaynak:TİM</w:t>
      </w:r>
      <w:proofErr w:type="spellEnd"/>
      <w:proofErr w:type="gramEnd"/>
    </w:p>
    <w:p w:rsidR="004219E2" w:rsidP="00DF0D78" w:rsidRDefault="008D1778">
      <w:pPr>
        <w:tabs>
          <w:tab w:val="left" w:pos="2340"/>
        </w:tabs>
        <w:jc w:val="both"/>
        <w:rPr>
          <w:sz w:val="20"/>
          <w:szCs w:val="20"/>
        </w:rPr>
      </w:pPr>
      <w:r w:rsidRPr="008D1778">
        <w:rPr>
          <w:sz w:val="20"/>
          <w:szCs w:val="20"/>
        </w:rPr>
        <w:tab/>
      </w:r>
    </w:p>
    <w:p w:rsidRPr="00F11B13" w:rsidR="004219E2" w:rsidP="00DF0D78" w:rsidRDefault="004219E2">
      <w:pPr>
        <w:tabs>
          <w:tab w:val="left" w:pos="2340"/>
        </w:tabs>
        <w:jc w:val="both"/>
        <w:rPr>
          <w:sz w:val="20"/>
          <w:szCs w:val="20"/>
        </w:rPr>
      </w:pPr>
    </w:p>
    <w:p w:rsidRPr="00B46CA9" w:rsidR="00DF0D78" w:rsidP="00B46CA9" w:rsidRDefault="00DF0D78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D06A1D">
        <w:rPr>
          <w:b/>
        </w:rPr>
        <w:t xml:space="preserve">Türkiye </w:t>
      </w:r>
      <w:r w:rsidRPr="00D06A1D" w:rsidR="00D8599C">
        <w:rPr>
          <w:b/>
        </w:rPr>
        <w:t>İhracatı</w:t>
      </w:r>
      <w:r w:rsidRPr="00D06A1D" w:rsidR="006E0F9C">
        <w:rPr>
          <w:b/>
        </w:rPr>
        <w:t xml:space="preserve"> </w:t>
      </w:r>
      <w:r w:rsidR="00182487">
        <w:rPr>
          <w:b/>
        </w:rPr>
        <w:t>Mayıs</w:t>
      </w:r>
      <w:r w:rsidR="00D651B5">
        <w:rPr>
          <w:b/>
        </w:rPr>
        <w:t xml:space="preserve"> 2022</w:t>
      </w:r>
      <w:r w:rsidRPr="00D06A1D" w:rsidR="00D56530">
        <w:rPr>
          <w:b/>
        </w:rPr>
        <w:t>’</w:t>
      </w:r>
      <w:r w:rsidRPr="00D06A1D" w:rsidR="006E0F9C">
        <w:rPr>
          <w:b/>
        </w:rPr>
        <w:t>d</w:t>
      </w:r>
      <w:r w:rsidR="00FC64B9">
        <w:rPr>
          <w:b/>
        </w:rPr>
        <w:t>e</w:t>
      </w:r>
      <w:r w:rsidRPr="00D06A1D" w:rsidR="006E0F9C">
        <w:rPr>
          <w:b/>
        </w:rPr>
        <w:t xml:space="preserve"> %</w:t>
      </w:r>
      <w:r w:rsidR="00182487">
        <w:rPr>
          <w:b/>
        </w:rPr>
        <w:t>15</w:t>
      </w:r>
      <w:r w:rsidRPr="00D06A1D">
        <w:rPr>
          <w:b/>
        </w:rPr>
        <w:t xml:space="preserve"> </w:t>
      </w:r>
      <w:r w:rsidRPr="00D06A1D" w:rsidR="00B813BB">
        <w:rPr>
          <w:b/>
        </w:rPr>
        <w:t>artarak</w:t>
      </w:r>
      <w:r w:rsidRPr="00D06A1D" w:rsidR="00F20AC8">
        <w:rPr>
          <w:b/>
        </w:rPr>
        <w:t xml:space="preserve"> </w:t>
      </w:r>
      <w:r w:rsidR="00182487">
        <w:rPr>
          <w:b/>
        </w:rPr>
        <w:t>18</w:t>
      </w:r>
      <w:r w:rsidRPr="00D06A1D" w:rsidR="00F20AC8">
        <w:rPr>
          <w:b/>
        </w:rPr>
        <w:t xml:space="preserve"> milyar </w:t>
      </w:r>
      <w:r w:rsidR="00182487">
        <w:rPr>
          <w:b/>
        </w:rPr>
        <w:t>973</w:t>
      </w:r>
      <w:r w:rsidRPr="00D06A1D">
        <w:rPr>
          <w:b/>
        </w:rPr>
        <w:t xml:space="preserve"> milyon USD olarak gerçekleşmiştir.</w:t>
      </w:r>
      <w:r w:rsidR="00B46CA9">
        <w:rPr>
          <w:b/>
        </w:rPr>
        <w:t xml:space="preserve"> </w:t>
      </w:r>
      <w:r w:rsidR="00182487">
        <w:rPr>
          <w:b/>
        </w:rPr>
        <w:t>Mayıs</w:t>
      </w:r>
      <w:r w:rsidRPr="00B46CA9" w:rsidR="00697809">
        <w:rPr>
          <w:b/>
        </w:rPr>
        <w:t xml:space="preserve"> </w:t>
      </w:r>
      <w:r w:rsidR="0089081F">
        <w:rPr>
          <w:b/>
        </w:rPr>
        <w:t>2022</w:t>
      </w:r>
      <w:r w:rsidRPr="00B46CA9" w:rsidR="00D56530">
        <w:rPr>
          <w:b/>
        </w:rPr>
        <w:t>’</w:t>
      </w:r>
      <w:r w:rsidRPr="00B46CA9" w:rsidR="00E35C82">
        <w:rPr>
          <w:b/>
        </w:rPr>
        <w:t>d</w:t>
      </w:r>
      <w:r w:rsidR="00FC64B9">
        <w:rPr>
          <w:b/>
        </w:rPr>
        <w:t>e</w:t>
      </w:r>
      <w:r w:rsidRPr="00B46CA9">
        <w:rPr>
          <w:b/>
        </w:rPr>
        <w:t xml:space="preserve"> otomotiv endü</w:t>
      </w:r>
      <w:r w:rsidRPr="00B46CA9" w:rsidR="00697809">
        <w:rPr>
          <w:b/>
        </w:rPr>
        <w:t>strisi %</w:t>
      </w:r>
      <w:r w:rsidR="00182487">
        <w:rPr>
          <w:b/>
        </w:rPr>
        <w:t>22</w:t>
      </w:r>
      <w:r w:rsidRPr="00B46CA9">
        <w:rPr>
          <w:b/>
        </w:rPr>
        <w:t xml:space="preserve"> </w:t>
      </w:r>
      <w:r w:rsidR="004379CE">
        <w:rPr>
          <w:b/>
        </w:rPr>
        <w:t>artış</w:t>
      </w:r>
      <w:r w:rsidRPr="00B46CA9" w:rsidR="00B813BB">
        <w:rPr>
          <w:b/>
        </w:rPr>
        <w:t xml:space="preserve"> ile</w:t>
      </w:r>
      <w:r w:rsidR="00326C4A">
        <w:rPr>
          <w:b/>
        </w:rPr>
        <w:t xml:space="preserve"> Türkiye ihracatında ikinci</w:t>
      </w:r>
      <w:r w:rsidRPr="00B46CA9">
        <w:rPr>
          <w:b/>
        </w:rPr>
        <w:t xml:space="preserve"> </w:t>
      </w:r>
      <w:r w:rsidRPr="00B46CA9" w:rsidR="00B6031B">
        <w:rPr>
          <w:b/>
        </w:rPr>
        <w:t>sırada yer almıştır</w:t>
      </w:r>
      <w:r w:rsidRPr="00B46CA9" w:rsidR="00F20AC8">
        <w:rPr>
          <w:b/>
        </w:rPr>
        <w:t xml:space="preserve">. </w:t>
      </w:r>
      <w:r w:rsidR="00182487">
        <w:rPr>
          <w:b/>
        </w:rPr>
        <w:t>Mayıs</w:t>
      </w:r>
      <w:r w:rsidR="00FC64B9">
        <w:rPr>
          <w:b/>
        </w:rPr>
        <w:t xml:space="preserve"> 202</w:t>
      </w:r>
      <w:r w:rsidR="0089081F">
        <w:rPr>
          <w:b/>
        </w:rPr>
        <w:t>2</w:t>
      </w:r>
      <w:r w:rsidRPr="00B46CA9" w:rsidR="00697809">
        <w:rPr>
          <w:b/>
        </w:rPr>
        <w:t>’d</w:t>
      </w:r>
      <w:r w:rsidR="00FC64B9">
        <w:rPr>
          <w:b/>
        </w:rPr>
        <w:t>e</w:t>
      </w:r>
      <w:r w:rsidRPr="00B46CA9">
        <w:rPr>
          <w:b/>
        </w:rPr>
        <w:t xml:space="preserve"> </w:t>
      </w:r>
      <w:r w:rsidRPr="00B46CA9" w:rsidR="00523AC7">
        <w:rPr>
          <w:b/>
        </w:rPr>
        <w:t>otomotiv endüstrisi 2</w:t>
      </w:r>
      <w:r w:rsidRPr="00B46CA9" w:rsidR="008D6361">
        <w:rPr>
          <w:b/>
        </w:rPr>
        <w:t>,</w:t>
      </w:r>
      <w:r w:rsidR="00182487">
        <w:rPr>
          <w:b/>
        </w:rPr>
        <w:t>3</w:t>
      </w:r>
      <w:r w:rsidRPr="00B46CA9" w:rsidR="001A6601">
        <w:rPr>
          <w:b/>
        </w:rPr>
        <w:t xml:space="preserve"> </w:t>
      </w:r>
      <w:r w:rsidRPr="00B46CA9" w:rsidR="00B46CA9">
        <w:rPr>
          <w:b/>
        </w:rPr>
        <w:t xml:space="preserve">milyar </w:t>
      </w:r>
      <w:proofErr w:type="spellStart"/>
      <w:r w:rsidRPr="00B46CA9" w:rsidR="00B46CA9">
        <w:rPr>
          <w:b/>
        </w:rPr>
        <w:t>USD’lik</w:t>
      </w:r>
      <w:proofErr w:type="spellEnd"/>
      <w:r w:rsidRPr="00B46CA9">
        <w:rPr>
          <w:b/>
        </w:rPr>
        <w:t xml:space="preserve"> ihracata imza atmıştır. Endüstrinin Türkiye ihracatından aldığı</w:t>
      </w:r>
      <w:r w:rsidRPr="00B46CA9" w:rsidR="00B37A2A">
        <w:rPr>
          <w:b/>
        </w:rPr>
        <w:t xml:space="preserve"> pa</w:t>
      </w:r>
      <w:r w:rsidRPr="00B46CA9" w:rsidR="006E0F9C">
        <w:rPr>
          <w:b/>
        </w:rPr>
        <w:t>y %1</w:t>
      </w:r>
      <w:r w:rsidR="000115CD">
        <w:rPr>
          <w:b/>
        </w:rPr>
        <w:t>2,1</w:t>
      </w:r>
      <w:r w:rsidRPr="00B46CA9">
        <w:rPr>
          <w:b/>
        </w:rPr>
        <w:t xml:space="preserve"> olmuştur.</w:t>
      </w:r>
      <w:r w:rsidRPr="00ED1483">
        <w:t xml:space="preserve"> </w:t>
      </w:r>
    </w:p>
    <w:p w:rsidR="00BC2D22" w:rsidP="00BC2D22" w:rsidRDefault="00BC2D22">
      <w:pPr>
        <w:pStyle w:val="ListeParagraf"/>
        <w:rPr>
          <w:b/>
        </w:rPr>
      </w:pPr>
    </w:p>
    <w:p w:rsidRPr="0034079A" w:rsidR="00084963" w:rsidP="0034079A" w:rsidRDefault="00084963">
      <w:pPr>
        <w:rPr>
          <w:u w:val="single"/>
        </w:rPr>
      </w:pPr>
    </w:p>
    <w:p w:rsidR="00084963" w:rsidP="007F68E9" w:rsidRDefault="0034079A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endüstrisinin</w:t>
      </w:r>
      <w:r w:rsidR="00084963">
        <w:rPr>
          <w:u w:val="single"/>
        </w:rPr>
        <w:t xml:space="preserve"> </w:t>
      </w:r>
      <w:r w:rsidR="00D25A2D">
        <w:rPr>
          <w:u w:val="single"/>
        </w:rPr>
        <w:t>Mayıs 2022 ihracatı 2.3</w:t>
      </w:r>
      <w:r w:rsidR="003259FA">
        <w:rPr>
          <w:u w:val="single"/>
        </w:rPr>
        <w:t xml:space="preserve"> milyar USD olarak gerçekleşmiştir.</w:t>
      </w:r>
    </w:p>
    <w:p w:rsidR="00B03480" w:rsidP="00B03480" w:rsidRDefault="00B03480">
      <w:pPr>
        <w:tabs>
          <w:tab w:val="left" w:pos="0"/>
        </w:tabs>
        <w:contextualSpacing/>
        <w:jc w:val="both"/>
        <w:rPr>
          <w:u w:val="single"/>
        </w:rPr>
      </w:pPr>
    </w:p>
    <w:p w:rsidR="00B03480" w:rsidP="007F68E9" w:rsidRDefault="009A2A4C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Mayıs ayında %22 ile bu yılki en yüksek ihracat artış oranına ulaşılmıştır.</w:t>
      </w:r>
    </w:p>
    <w:p w:rsidRPr="00B11787" w:rsidR="00B03480" w:rsidP="00234518" w:rsidRDefault="00B03480">
      <w:pPr>
        <w:tabs>
          <w:tab w:val="left" w:pos="0"/>
        </w:tabs>
        <w:contextualSpacing/>
        <w:jc w:val="both"/>
        <w:rPr>
          <w:u w:val="single"/>
        </w:rPr>
      </w:pPr>
    </w:p>
    <w:p w:rsidR="00234518" w:rsidP="00234518" w:rsidRDefault="00234518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95250E" w:rsidR="00234518" w:rsidP="00234518" w:rsidRDefault="0058560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sz w:val="20"/>
          <w:szCs w:val="20"/>
          <w:u w:val="single"/>
        </w:rPr>
      </w:pPr>
      <w:r>
        <w:rPr>
          <w:u w:val="single"/>
        </w:rPr>
        <w:t xml:space="preserve">Geçen yıl Mayıs ayında </w:t>
      </w:r>
      <w:proofErr w:type="gramStart"/>
      <w:r w:rsidRPr="00585601">
        <w:rPr>
          <w:u w:val="single"/>
        </w:rPr>
        <w:t>çip</w:t>
      </w:r>
      <w:proofErr w:type="gramEnd"/>
      <w:r w:rsidRPr="00585601">
        <w:rPr>
          <w:u w:val="single"/>
        </w:rPr>
        <w:t xml:space="preserve"> sorunu nedeni ile ana sanayinde bazı firmaların üretime ara vermesi, </w:t>
      </w:r>
      <w:proofErr w:type="spellStart"/>
      <w:r w:rsidR="004C66C0">
        <w:rPr>
          <w:u w:val="single"/>
        </w:rPr>
        <w:t>pandemi</w:t>
      </w:r>
      <w:proofErr w:type="spellEnd"/>
      <w:r w:rsidR="004C66C0">
        <w:rPr>
          <w:u w:val="single"/>
        </w:rPr>
        <w:t xml:space="preserve"> nedeniyle </w:t>
      </w:r>
      <w:r w:rsidRPr="00585601">
        <w:rPr>
          <w:u w:val="single"/>
        </w:rPr>
        <w:t>tam kapanma tedbirleri</w:t>
      </w:r>
      <w:r w:rsidR="005514B2">
        <w:rPr>
          <w:u w:val="single"/>
        </w:rPr>
        <w:t xml:space="preserve"> uygulaması özellikle </w:t>
      </w:r>
      <w:r w:rsidR="00DB5620">
        <w:rPr>
          <w:u w:val="single"/>
        </w:rPr>
        <w:t xml:space="preserve">ticari araçlar ihracatını olumsuz etkilemişti. Bu yıl </w:t>
      </w:r>
      <w:proofErr w:type="gramStart"/>
      <w:r w:rsidR="00DB5620">
        <w:rPr>
          <w:u w:val="single"/>
        </w:rPr>
        <w:t>baz</w:t>
      </w:r>
      <w:proofErr w:type="gramEnd"/>
      <w:r w:rsidR="00DB5620">
        <w:rPr>
          <w:u w:val="single"/>
        </w:rPr>
        <w:t xml:space="preserve"> etkisi ile eşya taşımaya mahsus motorlu taşıtlar ihracatında çok yüksek oranlı artış yaşandı.</w:t>
      </w:r>
    </w:p>
    <w:p w:rsidR="0095250E" w:rsidP="0095250E" w:rsidRDefault="0095250E">
      <w:pPr>
        <w:tabs>
          <w:tab w:val="left" w:pos="0"/>
        </w:tabs>
        <w:contextualSpacing/>
        <w:jc w:val="both"/>
        <w:rPr>
          <w:u w:val="single"/>
        </w:rPr>
      </w:pPr>
    </w:p>
    <w:p w:rsidR="0095250E" w:rsidP="00E759AE" w:rsidRDefault="00B327CF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Mayıs</w:t>
      </w:r>
      <w:r w:rsidRPr="00DF1C0B" w:rsidR="00B46CA9">
        <w:rPr>
          <w:u w:val="single"/>
        </w:rPr>
        <w:t xml:space="preserve"> </w:t>
      </w:r>
      <w:r w:rsidRPr="00DF1C0B" w:rsidR="00C909AA">
        <w:rPr>
          <w:u w:val="single"/>
        </w:rPr>
        <w:t xml:space="preserve">ayında </w:t>
      </w:r>
      <w:r>
        <w:rPr>
          <w:u w:val="single"/>
        </w:rPr>
        <w:t>Birleşik Krallık, Slovenya ve Belçika’ya</w:t>
      </w:r>
      <w:r w:rsidR="00AA51BF">
        <w:rPr>
          <w:u w:val="single"/>
        </w:rPr>
        <w:t xml:space="preserve"> yüksek oranlı ihracat artışları dikkat çekmiştir.</w:t>
      </w:r>
    </w:p>
    <w:p w:rsidRPr="00B327CF" w:rsidR="00910BE2" w:rsidP="00B327CF" w:rsidRDefault="00910BE2">
      <w:pPr>
        <w:rPr>
          <w:u w:val="single"/>
        </w:rPr>
      </w:pPr>
    </w:p>
    <w:p w:rsidR="00910BE2" w:rsidP="00E759AE" w:rsidRDefault="0005578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Yılın ilk beş</w:t>
      </w:r>
      <w:r w:rsidR="00C909AA">
        <w:rPr>
          <w:u w:val="single"/>
        </w:rPr>
        <w:t xml:space="preserve"> ayında</w:t>
      </w:r>
      <w:r w:rsidR="00131506">
        <w:rPr>
          <w:u w:val="single"/>
        </w:rPr>
        <w:t xml:space="preserve"> </w:t>
      </w:r>
      <w:r w:rsidR="00020F48">
        <w:rPr>
          <w:u w:val="single"/>
        </w:rPr>
        <w:t>otomotiv endüstrisi ihracatı %</w:t>
      </w:r>
      <w:r w:rsidR="00943B3D">
        <w:rPr>
          <w:u w:val="single"/>
        </w:rPr>
        <w:t>4 artmış</w:t>
      </w:r>
      <w:r w:rsidR="00881592">
        <w:rPr>
          <w:u w:val="single"/>
        </w:rPr>
        <w:t xml:space="preserve"> ve </w:t>
      </w:r>
      <w:r>
        <w:rPr>
          <w:u w:val="single"/>
        </w:rPr>
        <w:t>12,5</w:t>
      </w:r>
      <w:r w:rsidR="00020F48">
        <w:rPr>
          <w:u w:val="single"/>
        </w:rPr>
        <w:t xml:space="preserve"> milyar</w:t>
      </w:r>
      <w:r w:rsidR="00C909AA">
        <w:rPr>
          <w:u w:val="single"/>
        </w:rPr>
        <w:t xml:space="preserve"> USD olarak gerçekleşmiştir. </w:t>
      </w:r>
      <w:r>
        <w:rPr>
          <w:u w:val="single"/>
        </w:rPr>
        <w:t>İlk beş</w:t>
      </w:r>
      <w:r w:rsidR="00131506">
        <w:rPr>
          <w:u w:val="single"/>
        </w:rPr>
        <w:t xml:space="preserve"> ay</w:t>
      </w:r>
      <w:r w:rsidR="00020F48">
        <w:rPr>
          <w:u w:val="single"/>
        </w:rPr>
        <w:t>daki ortalama aylık ihracat 2,5</w:t>
      </w:r>
      <w:r w:rsidR="00131506">
        <w:rPr>
          <w:u w:val="single"/>
        </w:rPr>
        <w:t xml:space="preserve"> milyar </w:t>
      </w:r>
      <w:proofErr w:type="spellStart"/>
      <w:r w:rsidR="00131506">
        <w:rPr>
          <w:u w:val="single"/>
        </w:rPr>
        <w:t>USD’dir</w:t>
      </w:r>
      <w:proofErr w:type="spellEnd"/>
      <w:r w:rsidR="00131506">
        <w:rPr>
          <w:u w:val="single"/>
        </w:rPr>
        <w:t xml:space="preserve">. </w:t>
      </w:r>
    </w:p>
    <w:p w:rsidR="00275788" w:rsidP="00275788" w:rsidRDefault="00275788">
      <w:pPr>
        <w:pStyle w:val="ListeParagraf"/>
        <w:rPr>
          <w:u w:val="single"/>
        </w:rPr>
      </w:pPr>
    </w:p>
    <w:p w:rsidR="00B327CF" w:rsidP="00275788" w:rsidRDefault="00B327CF">
      <w:pPr>
        <w:pStyle w:val="ListeParagraf"/>
        <w:rPr>
          <w:u w:val="single"/>
        </w:rPr>
      </w:pPr>
    </w:p>
    <w:p w:rsidRPr="00910BE2" w:rsidR="00275788" w:rsidP="00275788" w:rsidRDefault="00275788">
      <w:pPr>
        <w:tabs>
          <w:tab w:val="left" w:pos="0"/>
        </w:tabs>
        <w:contextualSpacing/>
        <w:jc w:val="both"/>
        <w:rPr>
          <w:u w:val="single"/>
        </w:rPr>
      </w:pPr>
    </w:p>
    <w:p w:rsidR="003259FA" w:rsidP="00960678" w:rsidRDefault="003259FA">
      <w:pPr>
        <w:tabs>
          <w:tab w:val="left" w:pos="0"/>
        </w:tabs>
        <w:contextualSpacing/>
        <w:jc w:val="both"/>
        <w:rPr>
          <w:u w:val="single"/>
        </w:rPr>
      </w:pPr>
    </w:p>
    <w:p w:rsidR="00A27C39" w:rsidP="009D49E2" w:rsidRDefault="00A27C39">
      <w:pPr>
        <w:rPr>
          <w:rFonts w:ascii="Arial" w:hAnsi="Arial" w:cs="Arial"/>
          <w:b/>
          <w:snapToGrid w:val="0"/>
          <w:szCs w:val="20"/>
        </w:rPr>
      </w:pPr>
    </w:p>
    <w:p w:rsidR="00DF0D78" w:rsidP="00DF0D78" w:rsidRDefault="0053052A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B13E55">
        <w:rPr>
          <w:rFonts w:ascii="Arial" w:hAnsi="Arial" w:cs="Arial"/>
          <w:b/>
          <w:snapToGrid w:val="0"/>
          <w:szCs w:val="20"/>
        </w:rPr>
        <w:t>Mayıs</w:t>
      </w:r>
      <w:r w:rsidR="00481F08">
        <w:rPr>
          <w:rFonts w:ascii="Arial" w:hAnsi="Arial" w:cs="Arial"/>
          <w:b/>
          <w:snapToGrid w:val="0"/>
          <w:szCs w:val="20"/>
        </w:rPr>
        <w:t xml:space="preserve"> 2022</w:t>
      </w:r>
      <w:r w:rsidRPr="00B53CD0" w:rsidR="00DF0D78">
        <w:rPr>
          <w:rFonts w:ascii="Arial" w:hAnsi="Arial" w:cs="Arial"/>
          <w:b/>
          <w:snapToGrid w:val="0"/>
          <w:szCs w:val="20"/>
        </w:rPr>
        <w:t xml:space="preserve"> Aylık Mal Grubu İhracatı</w:t>
      </w:r>
    </w:p>
    <w:p w:rsidR="00DF0D78" w:rsidP="00DF0D78" w:rsidRDefault="00DF0D78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="00BA739A" w:rsidTr="00071955">
        <w:trPr>
          <w:trHeight w:val="281"/>
        </w:trPr>
        <w:tc>
          <w:tcPr>
            <w:tcW w:w="4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481F08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481F08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P="00481F08" w:rsidRDefault="0000468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481F08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481F08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BA739A" w:rsidRDefault="0007195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481F08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</w:tr>
      <w:tr w:rsidR="00BA739A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A739A" w:rsidRDefault="00BA739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="00D9658A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9658A" w:rsidP="00D9658A" w:rsidRDefault="00D965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9658A" w:rsidR="00D9658A" w:rsidP="00D9658A" w:rsidRDefault="00D9658A">
            <w:pPr>
              <w:jc w:val="center"/>
              <w:rPr>
                <w:rFonts w:ascii="Arial" w:hAnsi="Arial" w:cs="Arial"/>
              </w:rPr>
            </w:pPr>
            <w:r w:rsidRPr="00D9658A">
              <w:rPr>
                <w:rFonts w:ascii="Arial" w:hAnsi="Arial" w:cs="Arial"/>
              </w:rPr>
              <w:t>924.393.554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9658A" w:rsidR="00D9658A" w:rsidP="00D9658A" w:rsidRDefault="00D9658A">
            <w:pPr>
              <w:jc w:val="center"/>
              <w:rPr>
                <w:rFonts w:ascii="Arial" w:hAnsi="Arial" w:cs="Arial"/>
              </w:rPr>
            </w:pPr>
            <w:r w:rsidRPr="00D9658A">
              <w:rPr>
                <w:rFonts w:ascii="Arial" w:hAnsi="Arial" w:cs="Arial"/>
              </w:rPr>
              <w:t>920.552.402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9658A" w:rsidR="00D9658A" w:rsidP="00D9658A" w:rsidRDefault="00D9658A">
            <w:pPr>
              <w:jc w:val="center"/>
              <w:rPr>
                <w:rFonts w:ascii="Arial" w:hAnsi="Arial" w:cs="Arial"/>
              </w:rPr>
            </w:pPr>
            <w:r w:rsidRPr="00D9658A">
              <w:rPr>
                <w:rFonts w:ascii="Arial" w:hAnsi="Arial" w:cs="Arial"/>
              </w:rPr>
              <w:t>-0,4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9658A" w:rsidR="00D9658A" w:rsidP="00D9658A" w:rsidRDefault="00D9658A">
            <w:pPr>
              <w:jc w:val="center"/>
              <w:rPr>
                <w:rFonts w:ascii="Arial" w:hAnsi="Arial" w:cs="Arial"/>
              </w:rPr>
            </w:pPr>
            <w:r w:rsidRPr="00D9658A">
              <w:rPr>
                <w:rFonts w:ascii="Arial" w:hAnsi="Arial" w:cs="Arial"/>
              </w:rPr>
              <w:t>40,0</w:t>
            </w:r>
          </w:p>
        </w:tc>
      </w:tr>
      <w:tr w:rsidR="00D9658A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9658A" w:rsidP="00D9658A" w:rsidRDefault="00D965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9658A" w:rsidR="00D9658A" w:rsidP="00D9658A" w:rsidRDefault="00D9658A">
            <w:pPr>
              <w:jc w:val="center"/>
              <w:rPr>
                <w:rFonts w:ascii="Arial" w:hAnsi="Arial" w:cs="Arial"/>
              </w:rPr>
            </w:pPr>
            <w:r w:rsidRPr="00D9658A">
              <w:rPr>
                <w:rFonts w:ascii="Arial" w:hAnsi="Arial" w:cs="Arial"/>
              </w:rPr>
              <w:t>681.715.049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9658A" w:rsidR="00D9658A" w:rsidP="00D9658A" w:rsidRDefault="00D9658A">
            <w:pPr>
              <w:jc w:val="center"/>
              <w:rPr>
                <w:rFonts w:ascii="Arial" w:hAnsi="Arial" w:cs="Arial"/>
              </w:rPr>
            </w:pPr>
            <w:r w:rsidRPr="00D9658A">
              <w:rPr>
                <w:rFonts w:ascii="Arial" w:hAnsi="Arial" w:cs="Arial"/>
              </w:rPr>
              <w:t>758.126.445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9658A" w:rsidR="00D9658A" w:rsidP="00D9658A" w:rsidRDefault="00D9658A">
            <w:pPr>
              <w:jc w:val="center"/>
              <w:rPr>
                <w:rFonts w:ascii="Arial" w:hAnsi="Arial" w:cs="Arial"/>
              </w:rPr>
            </w:pPr>
            <w:r w:rsidRPr="00D9658A">
              <w:rPr>
                <w:rFonts w:ascii="Arial" w:hAnsi="Arial" w:cs="Arial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9658A" w:rsidR="00D9658A" w:rsidP="00D9658A" w:rsidRDefault="00D9658A">
            <w:pPr>
              <w:jc w:val="center"/>
              <w:rPr>
                <w:rFonts w:ascii="Arial" w:hAnsi="Arial" w:cs="Arial"/>
              </w:rPr>
            </w:pPr>
            <w:r w:rsidRPr="00D9658A">
              <w:rPr>
                <w:rFonts w:ascii="Arial" w:hAnsi="Arial" w:cs="Arial"/>
              </w:rPr>
              <w:t>3</w:t>
            </w:r>
            <w:r w:rsidR="00597EFA">
              <w:rPr>
                <w:rFonts w:ascii="Arial" w:hAnsi="Arial" w:cs="Arial"/>
              </w:rPr>
              <w:t>3,0</w:t>
            </w:r>
          </w:p>
        </w:tc>
      </w:tr>
      <w:tr w:rsidR="00D9658A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9658A" w:rsidP="00D9658A" w:rsidRDefault="00D965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9658A" w:rsidR="00D9658A" w:rsidP="00D9658A" w:rsidRDefault="00D9658A">
            <w:pPr>
              <w:jc w:val="center"/>
              <w:rPr>
                <w:rFonts w:ascii="Arial" w:hAnsi="Arial" w:cs="Arial"/>
              </w:rPr>
            </w:pPr>
            <w:r w:rsidRPr="00D9658A">
              <w:rPr>
                <w:rFonts w:ascii="Arial" w:hAnsi="Arial" w:cs="Arial"/>
              </w:rPr>
              <w:t>97.503.744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9658A" w:rsidR="00D9658A" w:rsidP="00D9658A" w:rsidRDefault="00D9658A">
            <w:pPr>
              <w:jc w:val="center"/>
              <w:rPr>
                <w:rFonts w:ascii="Arial" w:hAnsi="Arial" w:cs="Arial"/>
              </w:rPr>
            </w:pPr>
            <w:r w:rsidRPr="00D9658A">
              <w:rPr>
                <w:rFonts w:ascii="Arial" w:hAnsi="Arial" w:cs="Arial"/>
              </w:rPr>
              <w:t>378.290.188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9658A" w:rsidR="00D9658A" w:rsidP="00D9658A" w:rsidRDefault="00D9658A">
            <w:pPr>
              <w:jc w:val="center"/>
              <w:rPr>
                <w:rFonts w:ascii="Arial" w:hAnsi="Arial" w:cs="Arial"/>
              </w:rPr>
            </w:pPr>
            <w:r w:rsidRPr="00D9658A">
              <w:rPr>
                <w:rFonts w:ascii="Arial" w:hAnsi="Arial" w:cs="Arial"/>
              </w:rPr>
              <w:t>28</w:t>
            </w:r>
            <w:r w:rsidR="00597EFA">
              <w:rPr>
                <w:rFonts w:ascii="Arial" w:hAnsi="Arial" w:cs="Arial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9658A" w:rsidR="00D9658A" w:rsidP="00D9658A" w:rsidRDefault="00D9658A">
            <w:pPr>
              <w:jc w:val="center"/>
              <w:rPr>
                <w:rFonts w:ascii="Arial" w:hAnsi="Arial" w:cs="Arial"/>
              </w:rPr>
            </w:pPr>
            <w:r w:rsidRPr="00D9658A">
              <w:rPr>
                <w:rFonts w:ascii="Arial" w:hAnsi="Arial" w:cs="Arial"/>
              </w:rPr>
              <w:t>16,4</w:t>
            </w:r>
          </w:p>
        </w:tc>
      </w:tr>
      <w:tr w:rsidR="00D9658A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9658A" w:rsidP="00D9658A" w:rsidRDefault="00D9658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9658A" w:rsidR="00D9658A" w:rsidP="00D9658A" w:rsidRDefault="00D9658A">
            <w:pPr>
              <w:jc w:val="center"/>
              <w:rPr>
                <w:rFonts w:ascii="Arial" w:hAnsi="Arial" w:cs="Arial"/>
              </w:rPr>
            </w:pPr>
            <w:r w:rsidRPr="00D9658A">
              <w:rPr>
                <w:rFonts w:ascii="Arial" w:hAnsi="Arial" w:cs="Arial"/>
              </w:rPr>
              <w:t>92.520.404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9658A" w:rsidR="00D9658A" w:rsidP="00D9658A" w:rsidRDefault="00D9658A">
            <w:pPr>
              <w:jc w:val="center"/>
              <w:rPr>
                <w:rFonts w:ascii="Arial" w:hAnsi="Arial" w:cs="Arial"/>
              </w:rPr>
            </w:pPr>
            <w:r w:rsidRPr="00D9658A">
              <w:rPr>
                <w:rFonts w:ascii="Arial" w:hAnsi="Arial" w:cs="Arial"/>
              </w:rPr>
              <w:t>86.652.320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9658A" w:rsidR="00D9658A" w:rsidP="00D9658A" w:rsidRDefault="00D9658A">
            <w:pPr>
              <w:jc w:val="center"/>
              <w:rPr>
                <w:rFonts w:ascii="Arial" w:hAnsi="Arial" w:cs="Arial"/>
              </w:rPr>
            </w:pPr>
            <w:r w:rsidRPr="00D9658A">
              <w:rPr>
                <w:rFonts w:ascii="Arial" w:hAnsi="Arial" w:cs="Arial"/>
              </w:rPr>
              <w:t>-6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9658A" w:rsidR="00D9658A" w:rsidP="00D9658A" w:rsidRDefault="00D9658A">
            <w:pPr>
              <w:jc w:val="center"/>
              <w:rPr>
                <w:rFonts w:ascii="Arial" w:hAnsi="Arial" w:cs="Arial"/>
              </w:rPr>
            </w:pPr>
            <w:r w:rsidRPr="00D9658A">
              <w:rPr>
                <w:rFonts w:ascii="Arial" w:hAnsi="Arial" w:cs="Arial"/>
              </w:rPr>
              <w:t>3,</w:t>
            </w:r>
            <w:r w:rsidR="00597EFA">
              <w:rPr>
                <w:rFonts w:ascii="Arial" w:hAnsi="Arial" w:cs="Arial"/>
              </w:rPr>
              <w:t>8</w:t>
            </w:r>
          </w:p>
        </w:tc>
      </w:tr>
      <w:tr w:rsidR="00597EFA" w:rsidTr="00071955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97EFA" w:rsidP="00597EFA" w:rsidRDefault="00597E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97EFA" w:rsidR="00597EFA" w:rsidP="00597EFA" w:rsidRDefault="00597EFA">
            <w:pPr>
              <w:jc w:val="center"/>
              <w:rPr>
                <w:rFonts w:ascii="Arial" w:hAnsi="Arial" w:cs="Arial"/>
              </w:rPr>
            </w:pPr>
            <w:r w:rsidRPr="00597EFA">
              <w:rPr>
                <w:rFonts w:ascii="Arial" w:hAnsi="Arial" w:cs="Arial"/>
              </w:rPr>
              <w:t>84.109.557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97EFA" w:rsidR="00597EFA" w:rsidP="00597EFA" w:rsidRDefault="00597EFA">
            <w:pPr>
              <w:jc w:val="center"/>
              <w:rPr>
                <w:rFonts w:ascii="Arial" w:hAnsi="Arial" w:cs="Arial"/>
              </w:rPr>
            </w:pPr>
            <w:r w:rsidRPr="00597EFA">
              <w:rPr>
                <w:rFonts w:ascii="Arial" w:hAnsi="Arial" w:cs="Arial"/>
              </w:rPr>
              <w:t>157.774.637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97EFA" w:rsidR="00597EFA" w:rsidP="00597EFA" w:rsidRDefault="00597EFA">
            <w:pPr>
              <w:jc w:val="center"/>
              <w:rPr>
                <w:rFonts w:ascii="Arial" w:hAnsi="Arial" w:cs="Arial"/>
              </w:rPr>
            </w:pPr>
            <w:r w:rsidRPr="00597EF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97EFA" w:rsidR="00597EFA" w:rsidP="00597EFA" w:rsidRDefault="00597EFA">
            <w:pPr>
              <w:jc w:val="center"/>
              <w:rPr>
                <w:rFonts w:ascii="Arial" w:hAnsi="Arial" w:cs="Arial"/>
              </w:rPr>
            </w:pPr>
            <w:r w:rsidRPr="00597EFA">
              <w:rPr>
                <w:rFonts w:ascii="Arial" w:hAnsi="Arial" w:cs="Arial"/>
              </w:rPr>
              <w:t>6,</w:t>
            </w:r>
            <w:r>
              <w:rPr>
                <w:rFonts w:ascii="Arial" w:hAnsi="Arial" w:cs="Arial"/>
              </w:rPr>
              <w:t>9</w:t>
            </w:r>
          </w:p>
        </w:tc>
      </w:tr>
      <w:tr w:rsidR="00D9658A" w:rsidTr="00071955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9658A" w:rsidP="00D9658A" w:rsidRDefault="00D9658A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7DFC" w:rsidR="00D9658A" w:rsidP="00D9658A" w:rsidRDefault="00D9658A">
            <w:pPr>
              <w:jc w:val="center"/>
              <w:rPr>
                <w:rFonts w:ascii="Arial" w:hAnsi="Arial" w:cs="Arial"/>
                <w:b/>
              </w:rPr>
            </w:pPr>
            <w:r w:rsidRPr="00B77DFC">
              <w:rPr>
                <w:rFonts w:ascii="Arial" w:hAnsi="Arial" w:cs="Arial"/>
                <w:b/>
              </w:rPr>
              <w:t>1.880.242.308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7DFC" w:rsidR="00D9658A" w:rsidP="00D9658A" w:rsidRDefault="00D9658A">
            <w:pPr>
              <w:jc w:val="center"/>
              <w:rPr>
                <w:rFonts w:ascii="Arial" w:hAnsi="Arial" w:cs="Arial"/>
                <w:b/>
              </w:rPr>
            </w:pPr>
            <w:r w:rsidRPr="00B77DFC">
              <w:rPr>
                <w:rFonts w:ascii="Arial" w:hAnsi="Arial" w:cs="Arial"/>
                <w:b/>
              </w:rPr>
              <w:t>2.301.395.991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7DFC" w:rsidR="00D9658A" w:rsidP="00D9658A" w:rsidRDefault="00D9658A">
            <w:pPr>
              <w:jc w:val="center"/>
              <w:rPr>
                <w:rFonts w:ascii="Arial" w:hAnsi="Arial" w:cs="Arial"/>
                <w:b/>
              </w:rPr>
            </w:pPr>
            <w:r w:rsidRPr="00B77DFC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F2710A" w:rsidR="00D9658A" w:rsidP="00D9658A" w:rsidRDefault="00D9658A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2710A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511D69" w:rsidR="00DF0D78" w:rsidP="00511D69" w:rsidRDefault="00DF0D78">
      <w:pPr>
        <w:jc w:val="center"/>
        <w:rPr>
          <w:rFonts w:ascii="Arial" w:hAnsi="Arial" w:cs="Arial"/>
          <w:b/>
          <w:color w:val="000000"/>
        </w:rPr>
      </w:pPr>
    </w:p>
    <w:p w:rsidR="00817FEE" w:rsidP="00004681" w:rsidRDefault="00817FEE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004681">
        <w:rPr>
          <w:b/>
          <w:snapToGrid w:val="0"/>
          <w:szCs w:val="20"/>
        </w:rPr>
        <w:t>Bi</w:t>
      </w:r>
      <w:r w:rsidR="00EF2FD8">
        <w:rPr>
          <w:b/>
          <w:snapToGrid w:val="0"/>
          <w:szCs w:val="20"/>
        </w:rPr>
        <w:t>nek Otomobil ihracatı Mayıs</w:t>
      </w:r>
      <w:r w:rsidR="00F2710A">
        <w:rPr>
          <w:b/>
          <w:snapToGrid w:val="0"/>
          <w:szCs w:val="20"/>
        </w:rPr>
        <w:t xml:space="preserve"> 202</w:t>
      </w:r>
      <w:r w:rsidR="00214AF7">
        <w:rPr>
          <w:b/>
          <w:snapToGrid w:val="0"/>
          <w:szCs w:val="20"/>
        </w:rPr>
        <w:t>2</w:t>
      </w:r>
      <w:r w:rsidR="00EF2FD8">
        <w:rPr>
          <w:b/>
          <w:snapToGrid w:val="0"/>
          <w:szCs w:val="20"/>
        </w:rPr>
        <w:t>’de %11</w:t>
      </w:r>
      <w:r w:rsidR="00214AF7">
        <w:rPr>
          <w:b/>
          <w:snapToGrid w:val="0"/>
          <w:szCs w:val="20"/>
        </w:rPr>
        <w:t xml:space="preserve"> </w:t>
      </w:r>
      <w:r w:rsidR="00EF2FD8">
        <w:rPr>
          <w:b/>
          <w:snapToGrid w:val="0"/>
          <w:szCs w:val="20"/>
        </w:rPr>
        <w:t>artmış</w:t>
      </w:r>
      <w:r w:rsidRPr="00004681">
        <w:rPr>
          <w:b/>
          <w:snapToGrid w:val="0"/>
          <w:szCs w:val="20"/>
        </w:rPr>
        <w:t xml:space="preserve"> ve </w:t>
      </w:r>
      <w:r w:rsidR="00EF2FD8">
        <w:rPr>
          <w:b/>
          <w:snapToGrid w:val="0"/>
          <w:szCs w:val="20"/>
        </w:rPr>
        <w:t>758</w:t>
      </w:r>
      <w:r w:rsidRPr="00004681">
        <w:rPr>
          <w:b/>
          <w:snapToGrid w:val="0"/>
          <w:szCs w:val="20"/>
        </w:rPr>
        <w:t xml:space="preserve"> milyon USD olarak gerçekleşmiştir. </w:t>
      </w:r>
    </w:p>
    <w:p w:rsidRPr="00004681" w:rsidR="00004681" w:rsidP="00004681" w:rsidRDefault="00004681">
      <w:pPr>
        <w:ind w:left="720"/>
        <w:contextualSpacing/>
        <w:jc w:val="both"/>
        <w:rPr>
          <w:b/>
          <w:snapToGrid w:val="0"/>
          <w:szCs w:val="20"/>
        </w:rPr>
      </w:pPr>
    </w:p>
    <w:p w:rsidRPr="00817FEE" w:rsidR="00DF0D78" w:rsidP="00E759AE" w:rsidRDefault="004E2150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</w:t>
      </w:r>
      <w:r w:rsidRPr="00817FEE" w:rsidR="00DD2999">
        <w:rPr>
          <w:b/>
          <w:snapToGrid w:val="0"/>
          <w:szCs w:val="20"/>
        </w:rPr>
        <w:t xml:space="preserve"> ihracatı </w:t>
      </w:r>
      <w:r w:rsidR="00EF2FD8">
        <w:rPr>
          <w:b/>
          <w:snapToGrid w:val="0"/>
          <w:szCs w:val="20"/>
        </w:rPr>
        <w:t>Mayıs</w:t>
      </w:r>
      <w:r w:rsidRPr="00817FEE" w:rsidR="00511D69">
        <w:rPr>
          <w:b/>
          <w:snapToGrid w:val="0"/>
          <w:szCs w:val="20"/>
        </w:rPr>
        <w:t xml:space="preserve"> 2</w:t>
      </w:r>
      <w:r w:rsidR="00214AF7">
        <w:rPr>
          <w:b/>
          <w:snapToGrid w:val="0"/>
          <w:szCs w:val="20"/>
        </w:rPr>
        <w:t>022</w:t>
      </w:r>
      <w:r w:rsidR="00071955">
        <w:rPr>
          <w:b/>
          <w:snapToGrid w:val="0"/>
          <w:szCs w:val="20"/>
        </w:rPr>
        <w:t>’de</w:t>
      </w:r>
      <w:r w:rsidRPr="00817FEE" w:rsidR="00381D7F">
        <w:rPr>
          <w:b/>
          <w:snapToGrid w:val="0"/>
          <w:szCs w:val="20"/>
        </w:rPr>
        <w:t xml:space="preserve"> </w:t>
      </w:r>
      <w:r w:rsidRPr="00817FEE" w:rsidR="00882E5E">
        <w:rPr>
          <w:b/>
          <w:snapToGrid w:val="0"/>
          <w:szCs w:val="20"/>
        </w:rPr>
        <w:t>%</w:t>
      </w:r>
      <w:r w:rsidR="00EF2FD8">
        <w:rPr>
          <w:b/>
          <w:snapToGrid w:val="0"/>
          <w:szCs w:val="20"/>
        </w:rPr>
        <w:t>0,4</w:t>
      </w:r>
      <w:r w:rsidRPr="00817FEE" w:rsidR="0001011D">
        <w:rPr>
          <w:b/>
          <w:snapToGrid w:val="0"/>
          <w:szCs w:val="20"/>
        </w:rPr>
        <w:t xml:space="preserve"> </w:t>
      </w:r>
      <w:r w:rsidR="00EF2FD8">
        <w:rPr>
          <w:b/>
          <w:snapToGrid w:val="0"/>
          <w:szCs w:val="20"/>
        </w:rPr>
        <w:t>azalarak</w:t>
      </w:r>
      <w:r w:rsidRPr="00817FEE" w:rsidR="00511D69">
        <w:rPr>
          <w:b/>
          <w:snapToGrid w:val="0"/>
          <w:szCs w:val="20"/>
        </w:rPr>
        <w:t xml:space="preserve"> </w:t>
      </w:r>
      <w:r w:rsidR="00EC2557">
        <w:rPr>
          <w:b/>
          <w:snapToGrid w:val="0"/>
          <w:szCs w:val="20"/>
        </w:rPr>
        <w:t>921</w:t>
      </w:r>
      <w:r w:rsidRPr="00817FEE" w:rsidR="0053052A">
        <w:rPr>
          <w:b/>
          <w:snapToGrid w:val="0"/>
          <w:szCs w:val="20"/>
        </w:rPr>
        <w:t xml:space="preserve"> milyon USD olarak gerçekleşmiştir.</w:t>
      </w:r>
      <w:r w:rsidRPr="00817FEE" w:rsidR="00511D69">
        <w:rPr>
          <w:b/>
          <w:snapToGrid w:val="0"/>
          <w:szCs w:val="20"/>
        </w:rPr>
        <w:t xml:space="preserve"> </w:t>
      </w:r>
      <w:r w:rsidR="00071955">
        <w:rPr>
          <w:b/>
          <w:snapToGrid w:val="0"/>
          <w:szCs w:val="20"/>
        </w:rPr>
        <w:t>Tedarik endüstrisi otomotiv</w:t>
      </w:r>
      <w:r w:rsidRPr="00817FEE" w:rsidR="00511D69">
        <w:rPr>
          <w:b/>
          <w:snapToGrid w:val="0"/>
          <w:szCs w:val="20"/>
        </w:rPr>
        <w:t xml:space="preserve"> ihracatında en büyük ürün grubu</w:t>
      </w:r>
      <w:r w:rsidRPr="00817FEE" w:rsidR="00817FEE">
        <w:rPr>
          <w:b/>
          <w:snapToGrid w:val="0"/>
          <w:szCs w:val="20"/>
        </w:rPr>
        <w:t>nu</w:t>
      </w:r>
      <w:r w:rsidRPr="00817FEE" w:rsidR="00511D69">
        <w:rPr>
          <w:b/>
          <w:snapToGrid w:val="0"/>
          <w:szCs w:val="20"/>
        </w:rPr>
        <w:t xml:space="preserve"> ol</w:t>
      </w:r>
      <w:r w:rsidRPr="00817FEE" w:rsidR="00817FEE">
        <w:rPr>
          <w:b/>
          <w:snapToGrid w:val="0"/>
          <w:szCs w:val="20"/>
        </w:rPr>
        <w:t>uşturmuştur.</w:t>
      </w:r>
    </w:p>
    <w:p w:rsidRPr="002B7123" w:rsidR="00DF0D78" w:rsidP="00DF0D78" w:rsidRDefault="00DF0D78">
      <w:pPr>
        <w:jc w:val="both"/>
        <w:rPr>
          <w:b/>
          <w:snapToGrid w:val="0"/>
          <w:szCs w:val="20"/>
        </w:rPr>
      </w:pPr>
    </w:p>
    <w:p w:rsidRPr="002B7123" w:rsidR="00DF0D78" w:rsidP="00DF0D78" w:rsidRDefault="00DF0D78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</w:t>
      </w:r>
      <w:r w:rsidR="00381D7F">
        <w:rPr>
          <w:b/>
          <w:snapToGrid w:val="0"/>
          <w:szCs w:val="20"/>
        </w:rPr>
        <w:t xml:space="preserve">us Motorlu </w:t>
      </w:r>
      <w:r w:rsidR="007D20DC">
        <w:rPr>
          <w:b/>
          <w:snapToGrid w:val="0"/>
          <w:szCs w:val="20"/>
        </w:rPr>
        <w:t>Taşıtlar ih</w:t>
      </w:r>
      <w:r w:rsidR="00347AA8">
        <w:rPr>
          <w:b/>
          <w:snapToGrid w:val="0"/>
          <w:szCs w:val="20"/>
        </w:rPr>
        <w:t xml:space="preserve">racatı </w:t>
      </w:r>
      <w:r w:rsidR="00FC33E0">
        <w:rPr>
          <w:b/>
          <w:snapToGrid w:val="0"/>
          <w:szCs w:val="20"/>
        </w:rPr>
        <w:t>%</w:t>
      </w:r>
      <w:r w:rsidR="00EC2557">
        <w:rPr>
          <w:b/>
          <w:snapToGrid w:val="0"/>
          <w:szCs w:val="20"/>
        </w:rPr>
        <w:t>288</w:t>
      </w:r>
      <w:r w:rsidR="008B5094">
        <w:rPr>
          <w:b/>
          <w:snapToGrid w:val="0"/>
          <w:szCs w:val="20"/>
        </w:rPr>
        <w:t xml:space="preserve"> </w:t>
      </w:r>
      <w:r w:rsidR="00EC2557">
        <w:rPr>
          <w:b/>
          <w:snapToGrid w:val="0"/>
          <w:szCs w:val="20"/>
        </w:rPr>
        <w:t>artarak 378</w:t>
      </w:r>
      <w:r w:rsidRPr="002B7123">
        <w:rPr>
          <w:b/>
          <w:snapToGrid w:val="0"/>
          <w:szCs w:val="20"/>
        </w:rPr>
        <w:t xml:space="preserve"> milyon USD, Otobüs</w:t>
      </w:r>
      <w:r w:rsidR="00FA0FAD">
        <w:rPr>
          <w:b/>
          <w:snapToGrid w:val="0"/>
          <w:szCs w:val="20"/>
        </w:rPr>
        <w:t>-Minibüs-Midibüs ihracatı</w:t>
      </w:r>
      <w:r w:rsidR="007D20DC">
        <w:rPr>
          <w:b/>
          <w:snapToGrid w:val="0"/>
          <w:szCs w:val="20"/>
        </w:rPr>
        <w:t xml:space="preserve"> </w:t>
      </w:r>
      <w:r w:rsidR="00882E5E">
        <w:rPr>
          <w:b/>
          <w:snapToGrid w:val="0"/>
          <w:szCs w:val="20"/>
        </w:rPr>
        <w:t>%</w:t>
      </w:r>
      <w:r w:rsidR="00EC2557">
        <w:rPr>
          <w:b/>
          <w:snapToGrid w:val="0"/>
          <w:szCs w:val="20"/>
        </w:rPr>
        <w:t>6</w:t>
      </w:r>
      <w:r w:rsidR="00A15CFD">
        <w:rPr>
          <w:b/>
          <w:snapToGrid w:val="0"/>
          <w:szCs w:val="20"/>
        </w:rPr>
        <w:t xml:space="preserve"> </w:t>
      </w:r>
      <w:r w:rsidR="00986BA6">
        <w:rPr>
          <w:b/>
          <w:snapToGrid w:val="0"/>
          <w:szCs w:val="20"/>
        </w:rPr>
        <w:t>azalarak 87</w:t>
      </w:r>
      <w:r w:rsidR="00347AA8">
        <w:rPr>
          <w:b/>
          <w:snapToGrid w:val="0"/>
          <w:szCs w:val="20"/>
        </w:rPr>
        <w:t xml:space="preserve"> milyon USD olarak gerçekleşmiştir.</w:t>
      </w:r>
    </w:p>
    <w:p w:rsidRPr="002B7123" w:rsidR="00DF0D78" w:rsidP="00DF0D78" w:rsidRDefault="00DF0D78">
      <w:pPr>
        <w:ind w:left="720"/>
        <w:contextualSpacing/>
        <w:rPr>
          <w:b/>
          <w:snapToGrid w:val="0"/>
          <w:szCs w:val="20"/>
        </w:rPr>
      </w:pPr>
    </w:p>
    <w:p w:rsidRPr="005B71E0" w:rsidR="00DF0D78" w:rsidP="00DF0D78" w:rsidRDefault="004E2150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 w:rsidR="00DF0D78">
        <w:rPr>
          <w:snapToGrid w:val="0"/>
          <w:szCs w:val="20"/>
        </w:rPr>
        <w:t xml:space="preserve"> </w:t>
      </w:r>
      <w:r w:rsidRPr="005B71E0" w:rsidR="00FC33E0">
        <w:rPr>
          <w:snapToGrid w:val="0"/>
          <w:szCs w:val="20"/>
        </w:rPr>
        <w:t>en fazla ihracat yapılan</w:t>
      </w:r>
      <w:r w:rsidRPr="005B71E0" w:rsidR="00CA1E62">
        <w:rPr>
          <w:snapToGrid w:val="0"/>
          <w:szCs w:val="20"/>
        </w:rPr>
        <w:t xml:space="preserve"> </w:t>
      </w:r>
      <w:r w:rsidRPr="005B71E0" w:rsidR="00146193">
        <w:rPr>
          <w:snapToGrid w:val="0"/>
          <w:szCs w:val="20"/>
        </w:rPr>
        <w:t xml:space="preserve">ülke olan </w:t>
      </w:r>
      <w:r w:rsidRPr="005B71E0" w:rsidR="00882E5E">
        <w:rPr>
          <w:snapToGrid w:val="0"/>
          <w:szCs w:val="20"/>
        </w:rPr>
        <w:t xml:space="preserve">Almanya’ya </w:t>
      </w:r>
      <w:r w:rsidRPr="005B71E0" w:rsidR="00025472">
        <w:rPr>
          <w:snapToGrid w:val="0"/>
          <w:szCs w:val="20"/>
        </w:rPr>
        <w:t>ihracat</w:t>
      </w:r>
      <w:r w:rsidR="00A15CFD">
        <w:rPr>
          <w:snapToGrid w:val="0"/>
          <w:szCs w:val="20"/>
        </w:rPr>
        <w:t>ta</w:t>
      </w:r>
      <w:r w:rsidRPr="005B71E0" w:rsidR="00025472">
        <w:rPr>
          <w:snapToGrid w:val="0"/>
          <w:szCs w:val="20"/>
        </w:rPr>
        <w:t xml:space="preserve"> </w:t>
      </w:r>
      <w:r w:rsidRPr="005B71E0" w:rsidR="00882E5E">
        <w:rPr>
          <w:snapToGrid w:val="0"/>
          <w:szCs w:val="20"/>
        </w:rPr>
        <w:t>%</w:t>
      </w:r>
      <w:r w:rsidR="004663BA">
        <w:rPr>
          <w:snapToGrid w:val="0"/>
          <w:szCs w:val="20"/>
        </w:rPr>
        <w:t>4</w:t>
      </w:r>
      <w:r w:rsidRPr="005B71E0" w:rsidR="00FC33E0">
        <w:rPr>
          <w:snapToGrid w:val="0"/>
          <w:szCs w:val="20"/>
        </w:rPr>
        <w:t xml:space="preserve"> </w:t>
      </w:r>
      <w:r w:rsidRPr="005B71E0" w:rsidR="00025472">
        <w:rPr>
          <w:snapToGrid w:val="0"/>
          <w:szCs w:val="20"/>
        </w:rPr>
        <w:t xml:space="preserve">oranında </w:t>
      </w:r>
      <w:r w:rsidR="004663BA">
        <w:rPr>
          <w:snapToGrid w:val="0"/>
          <w:szCs w:val="20"/>
        </w:rPr>
        <w:t>düşüş</w:t>
      </w:r>
      <w:r w:rsidRPr="005B71E0" w:rsidR="00910BE2">
        <w:rPr>
          <w:snapToGrid w:val="0"/>
          <w:szCs w:val="20"/>
        </w:rPr>
        <w:t xml:space="preserve"> görülürken</w:t>
      </w:r>
      <w:r w:rsidRPr="005B71E0" w:rsidR="00FC33E0">
        <w:rPr>
          <w:snapToGrid w:val="0"/>
          <w:szCs w:val="20"/>
        </w:rPr>
        <w:t>, yine önemli pazarlarımızdan</w:t>
      </w:r>
      <w:r w:rsidR="00004681">
        <w:rPr>
          <w:snapToGrid w:val="0"/>
          <w:szCs w:val="20"/>
        </w:rPr>
        <w:t xml:space="preserve"> </w:t>
      </w:r>
      <w:r w:rsidR="004663BA">
        <w:rPr>
          <w:snapToGrid w:val="0"/>
          <w:szCs w:val="20"/>
        </w:rPr>
        <w:t>İtalya ve Birleşik Krallığa %10, Rusya’ya %31, Fas’a %35</w:t>
      </w:r>
      <w:r w:rsidR="00E0549B">
        <w:rPr>
          <w:snapToGrid w:val="0"/>
          <w:szCs w:val="20"/>
        </w:rPr>
        <w:t xml:space="preserve"> </w:t>
      </w:r>
      <w:r w:rsidR="004663BA">
        <w:rPr>
          <w:snapToGrid w:val="0"/>
          <w:szCs w:val="20"/>
        </w:rPr>
        <w:t xml:space="preserve">ihracat düşüşü, </w:t>
      </w:r>
      <w:r w:rsidR="00004681">
        <w:rPr>
          <w:snapToGrid w:val="0"/>
          <w:szCs w:val="20"/>
        </w:rPr>
        <w:t xml:space="preserve">  </w:t>
      </w:r>
      <w:r w:rsidR="004663BA">
        <w:rPr>
          <w:snapToGrid w:val="0"/>
          <w:szCs w:val="20"/>
        </w:rPr>
        <w:t>ABD’ye %43, Fransa ve Polonya’ya %13,</w:t>
      </w:r>
      <w:r w:rsidR="001E0C51">
        <w:rPr>
          <w:snapToGrid w:val="0"/>
          <w:szCs w:val="20"/>
        </w:rPr>
        <w:t xml:space="preserve"> </w:t>
      </w:r>
      <w:proofErr w:type="spellStart"/>
      <w:r w:rsidR="001E0C51">
        <w:rPr>
          <w:snapToGrid w:val="0"/>
          <w:szCs w:val="20"/>
        </w:rPr>
        <w:t>Çekya’ya</w:t>
      </w:r>
      <w:proofErr w:type="spellEnd"/>
      <w:r w:rsidR="001E0C51">
        <w:rPr>
          <w:snapToGrid w:val="0"/>
          <w:szCs w:val="20"/>
        </w:rPr>
        <w:t xml:space="preserve"> %74 ihracat artışı </w:t>
      </w:r>
      <w:r w:rsidRPr="005B71E0" w:rsidR="00EE7A2C">
        <w:rPr>
          <w:snapToGrid w:val="0"/>
          <w:szCs w:val="20"/>
        </w:rPr>
        <w:t>görülmüştür.</w:t>
      </w:r>
    </w:p>
    <w:p w:rsidRPr="002B7123" w:rsidR="00DF0D78" w:rsidP="00DF0D78" w:rsidRDefault="00DF0D78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1B3EB9" w:rsidP="001B3EB9" w:rsidRDefault="00986BA6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Mayıs</w:t>
      </w:r>
      <w:r w:rsidR="00E106A2">
        <w:rPr>
          <w:snapToGrid w:val="0"/>
          <w:szCs w:val="20"/>
        </w:rPr>
        <w:t xml:space="preserve"> </w:t>
      </w:r>
      <w:r w:rsidR="00D42EA4">
        <w:rPr>
          <w:snapToGrid w:val="0"/>
          <w:szCs w:val="20"/>
        </w:rPr>
        <w:t>202</w:t>
      </w:r>
      <w:r w:rsidR="00BC6925">
        <w:rPr>
          <w:snapToGrid w:val="0"/>
          <w:szCs w:val="20"/>
        </w:rPr>
        <w:t>2</w:t>
      </w:r>
      <w:r w:rsidRPr="008D3835" w:rsidR="00D56530">
        <w:rPr>
          <w:snapToGrid w:val="0"/>
          <w:szCs w:val="20"/>
        </w:rPr>
        <w:t>’</w:t>
      </w:r>
      <w:r w:rsidRPr="008D3835" w:rsidR="00EA18F7">
        <w:rPr>
          <w:snapToGrid w:val="0"/>
          <w:szCs w:val="20"/>
        </w:rPr>
        <w:t>d</w:t>
      </w:r>
      <w:r w:rsidR="00BC6925">
        <w:rPr>
          <w:snapToGrid w:val="0"/>
          <w:szCs w:val="20"/>
        </w:rPr>
        <w:t>e</w:t>
      </w:r>
      <w:r w:rsidRPr="008D3835" w:rsidR="00AA3127">
        <w:rPr>
          <w:snapToGrid w:val="0"/>
          <w:szCs w:val="20"/>
        </w:rPr>
        <w:t xml:space="preserve"> binek otomobillerde önemli</w:t>
      </w:r>
      <w:r w:rsidRPr="00AA3127" w:rsidR="00AA3127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pazarlarımız</w:t>
      </w:r>
      <w:r w:rsidR="00882E5E">
        <w:rPr>
          <w:snapToGrid w:val="0"/>
          <w:szCs w:val="20"/>
        </w:rPr>
        <w:t xml:space="preserve"> olan </w:t>
      </w:r>
      <w:r w:rsidR="00025472">
        <w:rPr>
          <w:snapToGrid w:val="0"/>
          <w:szCs w:val="20"/>
        </w:rPr>
        <w:t xml:space="preserve">Fransa’ya </w:t>
      </w:r>
      <w:r w:rsidR="00882E5E">
        <w:rPr>
          <w:snapToGrid w:val="0"/>
          <w:szCs w:val="20"/>
        </w:rPr>
        <w:t>%</w:t>
      </w:r>
      <w:r>
        <w:rPr>
          <w:snapToGrid w:val="0"/>
          <w:szCs w:val="20"/>
        </w:rPr>
        <w:t>19</w:t>
      </w:r>
      <w:r w:rsidRPr="00AA3127" w:rsidR="00AA3127">
        <w:rPr>
          <w:snapToGrid w:val="0"/>
          <w:szCs w:val="20"/>
        </w:rPr>
        <w:t>,</w:t>
      </w:r>
      <w:r w:rsidR="00882E5E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 xml:space="preserve">Birleşik Krallığa %50, İspanya’ya %93, </w:t>
      </w:r>
      <w:r w:rsidR="00025472">
        <w:rPr>
          <w:snapToGrid w:val="0"/>
          <w:szCs w:val="20"/>
        </w:rPr>
        <w:t>İtalya</w:t>
      </w:r>
      <w:r w:rsidR="00882E5E">
        <w:rPr>
          <w:snapToGrid w:val="0"/>
          <w:szCs w:val="20"/>
        </w:rPr>
        <w:t>’ya %</w:t>
      </w:r>
      <w:r>
        <w:rPr>
          <w:snapToGrid w:val="0"/>
          <w:szCs w:val="20"/>
        </w:rPr>
        <w:t>27</w:t>
      </w:r>
      <w:r w:rsidR="00D42EA4">
        <w:rPr>
          <w:snapToGrid w:val="0"/>
          <w:szCs w:val="20"/>
        </w:rPr>
        <w:t>,</w:t>
      </w:r>
      <w:r w:rsidRPr="00AA3127" w:rsidR="00AA3127">
        <w:rPr>
          <w:snapToGrid w:val="0"/>
          <w:szCs w:val="20"/>
        </w:rPr>
        <w:t xml:space="preserve"> </w:t>
      </w:r>
      <w:r w:rsidR="00781BDF">
        <w:rPr>
          <w:snapToGrid w:val="0"/>
          <w:szCs w:val="20"/>
        </w:rPr>
        <w:t>İsrail’e %88, Slovenya’ya %705, Belçika’ya %64 ihracat artışı</w:t>
      </w:r>
      <w:r w:rsidR="004E213E">
        <w:rPr>
          <w:snapToGrid w:val="0"/>
          <w:szCs w:val="20"/>
        </w:rPr>
        <w:t xml:space="preserve"> görülürken,</w:t>
      </w:r>
      <w:r w:rsidR="00AA3127">
        <w:rPr>
          <w:snapToGrid w:val="0"/>
          <w:szCs w:val="20"/>
        </w:rPr>
        <w:t xml:space="preserve"> </w:t>
      </w:r>
      <w:r w:rsidR="000B55BB">
        <w:rPr>
          <w:snapToGrid w:val="0"/>
          <w:szCs w:val="20"/>
        </w:rPr>
        <w:t>ABD’ye %74, Mısır’a %79, Hollanda’ya %76</w:t>
      </w:r>
      <w:r w:rsidR="00910BE2">
        <w:rPr>
          <w:snapToGrid w:val="0"/>
          <w:szCs w:val="20"/>
        </w:rPr>
        <w:t xml:space="preserve"> ihracat</w:t>
      </w:r>
      <w:r w:rsidR="000B55BB">
        <w:rPr>
          <w:snapToGrid w:val="0"/>
          <w:szCs w:val="20"/>
        </w:rPr>
        <w:t xml:space="preserve"> düşüşü</w:t>
      </w:r>
      <w:r w:rsidR="0075070B">
        <w:rPr>
          <w:snapToGrid w:val="0"/>
          <w:szCs w:val="20"/>
        </w:rPr>
        <w:t xml:space="preserve"> </w:t>
      </w:r>
      <w:r w:rsidR="00AA3127">
        <w:rPr>
          <w:snapToGrid w:val="0"/>
          <w:szCs w:val="20"/>
        </w:rPr>
        <w:t>yaşanmıştır.</w:t>
      </w:r>
    </w:p>
    <w:p w:rsidRPr="00AA3127" w:rsidR="00AA3127" w:rsidP="00AA3127" w:rsidRDefault="00AA3127">
      <w:pPr>
        <w:contextualSpacing/>
        <w:jc w:val="both"/>
        <w:rPr>
          <w:snapToGrid w:val="0"/>
          <w:color w:val="FF0000"/>
          <w:szCs w:val="20"/>
        </w:rPr>
      </w:pPr>
    </w:p>
    <w:p w:rsidR="0034601F" w:rsidP="00E759AE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03CC7">
        <w:rPr>
          <w:snapToGrid w:val="0"/>
          <w:szCs w:val="20"/>
        </w:rPr>
        <w:t>Eşya Taşımaya Ma</w:t>
      </w:r>
      <w:r w:rsidRPr="00203CC7" w:rsidR="00E27F20">
        <w:rPr>
          <w:snapToGrid w:val="0"/>
          <w:szCs w:val="20"/>
        </w:rPr>
        <w:t>hsus Motorlu Taşıtlarda</w:t>
      </w:r>
      <w:r w:rsidRPr="00203CC7" w:rsidR="005F424D">
        <w:rPr>
          <w:snapToGrid w:val="0"/>
          <w:szCs w:val="20"/>
        </w:rPr>
        <w:t xml:space="preserve"> </w:t>
      </w:r>
      <w:r w:rsidR="000F7ACA">
        <w:rPr>
          <w:snapToGrid w:val="0"/>
          <w:szCs w:val="20"/>
        </w:rPr>
        <w:t>Birleşik Krallığa %611, Fransa’ya %474, Slovenya’ya %2518, ABD’ye %279</w:t>
      </w:r>
      <w:r w:rsidR="001937EF">
        <w:rPr>
          <w:snapToGrid w:val="0"/>
          <w:szCs w:val="20"/>
        </w:rPr>
        <w:t>, İtalya’ya %217</w:t>
      </w:r>
      <w:r w:rsidR="0075070B">
        <w:rPr>
          <w:snapToGrid w:val="0"/>
          <w:szCs w:val="20"/>
        </w:rPr>
        <w:t>,</w:t>
      </w:r>
      <w:r w:rsidR="001937EF">
        <w:rPr>
          <w:snapToGrid w:val="0"/>
          <w:szCs w:val="20"/>
        </w:rPr>
        <w:t>Belçika’ya %874</w:t>
      </w:r>
      <w:r w:rsidR="0075070B">
        <w:rPr>
          <w:snapToGrid w:val="0"/>
          <w:szCs w:val="20"/>
        </w:rPr>
        <w:t xml:space="preserve"> ihracat</w:t>
      </w:r>
      <w:r w:rsidR="001937EF">
        <w:rPr>
          <w:snapToGrid w:val="0"/>
          <w:szCs w:val="20"/>
        </w:rPr>
        <w:t xml:space="preserve"> artışı </w:t>
      </w:r>
      <w:r w:rsidR="004E213E">
        <w:rPr>
          <w:snapToGrid w:val="0"/>
          <w:szCs w:val="20"/>
        </w:rPr>
        <w:t>yaşanmıştır.</w:t>
      </w:r>
    </w:p>
    <w:p w:rsidRPr="007177AF" w:rsidR="007177AF" w:rsidP="007177AF" w:rsidRDefault="007177AF">
      <w:pPr>
        <w:rPr>
          <w:snapToGrid w:val="0"/>
          <w:szCs w:val="20"/>
        </w:rPr>
      </w:pPr>
    </w:p>
    <w:p w:rsidR="00D42EA4" w:rsidP="00D42EA4" w:rsidRDefault="00DF0D78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D42EA4">
        <w:rPr>
          <w:snapToGrid w:val="0"/>
          <w:szCs w:val="20"/>
        </w:rPr>
        <w:t xml:space="preserve">Otobüs Minibüs Midibüs ürün grubunda ise </w:t>
      </w:r>
      <w:r w:rsidRPr="00D42EA4" w:rsidR="004533D4">
        <w:rPr>
          <w:snapToGrid w:val="0"/>
          <w:szCs w:val="20"/>
        </w:rPr>
        <w:t xml:space="preserve">en fazla ihracat yapılan ülke olan </w:t>
      </w:r>
      <w:r w:rsidR="00E55619">
        <w:rPr>
          <w:snapToGrid w:val="0"/>
          <w:szCs w:val="20"/>
        </w:rPr>
        <w:t>Fransa</w:t>
      </w:r>
      <w:r w:rsidRPr="00D42EA4" w:rsidR="00D42EA4">
        <w:rPr>
          <w:snapToGrid w:val="0"/>
          <w:szCs w:val="20"/>
        </w:rPr>
        <w:t xml:space="preserve">’ya </w:t>
      </w:r>
      <w:r w:rsidRPr="00D42EA4" w:rsidR="00597B3A">
        <w:rPr>
          <w:snapToGrid w:val="0"/>
          <w:szCs w:val="20"/>
        </w:rPr>
        <w:t xml:space="preserve"> %</w:t>
      </w:r>
      <w:r w:rsidR="00996307">
        <w:rPr>
          <w:snapToGrid w:val="0"/>
          <w:szCs w:val="20"/>
        </w:rPr>
        <w:t>35 ihracat düşüşü yaşanırken, Portekiz’e yönelik ihracat %100 artmıştır</w:t>
      </w:r>
      <w:r w:rsidR="00D42EA4">
        <w:rPr>
          <w:snapToGrid w:val="0"/>
          <w:szCs w:val="20"/>
        </w:rPr>
        <w:t xml:space="preserve">. </w:t>
      </w:r>
    </w:p>
    <w:p w:rsidR="00D42EA4" w:rsidP="00D42EA4" w:rsidRDefault="00D42EA4">
      <w:pPr>
        <w:pStyle w:val="ListeParagraf"/>
        <w:rPr>
          <w:snapToGrid w:val="0"/>
          <w:szCs w:val="20"/>
        </w:rPr>
      </w:pPr>
    </w:p>
    <w:p w:rsidR="00D42EA4" w:rsidP="00D42EA4" w:rsidRDefault="00D42EA4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Diğer ürün grupları arasında yer a</w:t>
      </w:r>
      <w:r w:rsidR="0075070B">
        <w:rPr>
          <w:snapToGrid w:val="0"/>
          <w:szCs w:val="20"/>
        </w:rPr>
        <w:t xml:space="preserve">lan </w:t>
      </w:r>
      <w:r w:rsidR="00986BA6">
        <w:rPr>
          <w:snapToGrid w:val="0"/>
          <w:szCs w:val="20"/>
        </w:rPr>
        <w:t>Çekiciler ihracatı ise Mayıs 2022’de %123</w:t>
      </w:r>
      <w:r>
        <w:rPr>
          <w:snapToGrid w:val="0"/>
          <w:szCs w:val="20"/>
        </w:rPr>
        <w:t xml:space="preserve"> ar</w:t>
      </w:r>
      <w:r w:rsidR="006378F2">
        <w:rPr>
          <w:snapToGrid w:val="0"/>
          <w:szCs w:val="20"/>
        </w:rPr>
        <w:t>t</w:t>
      </w:r>
      <w:r w:rsidR="00986BA6">
        <w:rPr>
          <w:snapToGrid w:val="0"/>
          <w:szCs w:val="20"/>
        </w:rPr>
        <w:t>mış ve 116</w:t>
      </w:r>
      <w:r>
        <w:rPr>
          <w:snapToGrid w:val="0"/>
          <w:szCs w:val="20"/>
        </w:rPr>
        <w:t xml:space="preserve"> milyon dolar olarak gerçekleşmiştir. </w:t>
      </w:r>
    </w:p>
    <w:p w:rsidRPr="00D42EA4" w:rsidR="00D42EA4" w:rsidP="00D42EA4" w:rsidRDefault="00D42EA4">
      <w:pPr>
        <w:contextualSpacing/>
        <w:jc w:val="both"/>
        <w:rPr>
          <w:snapToGrid w:val="0"/>
          <w:szCs w:val="20"/>
        </w:rPr>
      </w:pPr>
    </w:p>
    <w:p w:rsidR="00DF0D78" w:rsidP="007177AF" w:rsidRDefault="00EA18F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127E45">
        <w:rPr>
          <w:rFonts w:ascii="Arial" w:hAnsi="Arial" w:cs="Arial"/>
          <w:b/>
          <w:snapToGrid w:val="0"/>
          <w:szCs w:val="20"/>
        </w:rPr>
        <w:t>Mayıs</w:t>
      </w:r>
      <w:r w:rsidR="006205B2">
        <w:rPr>
          <w:rFonts w:ascii="Arial" w:hAnsi="Arial" w:cs="Arial"/>
          <w:b/>
          <w:snapToGrid w:val="0"/>
          <w:szCs w:val="20"/>
        </w:rPr>
        <w:t xml:space="preserve"> </w:t>
      </w:r>
      <w:r w:rsidR="00D7339B">
        <w:rPr>
          <w:rFonts w:ascii="Arial" w:hAnsi="Arial" w:cs="Arial"/>
          <w:b/>
          <w:snapToGrid w:val="0"/>
          <w:szCs w:val="20"/>
        </w:rPr>
        <w:t>2022</w:t>
      </w:r>
      <w:r w:rsidRPr="007177AF" w:rsidR="00DF0D78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4F5957" w:rsidP="007177AF" w:rsidRDefault="004F5957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61731F" w:rsidTr="0061731F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61731F" w:rsidRDefault="00D7339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="00127E45">
              <w:rPr>
                <w:rFonts w:ascii="Arial" w:hAnsi="Arial" w:cs="Arial"/>
                <w:b/>
                <w:bCs/>
              </w:rPr>
              <w:t xml:space="preserve"> Mayıs</w:t>
            </w:r>
            <w:r w:rsidRPr="0061731F" w:rsid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61731F" w:rsidP="006205B2" w:rsidRDefault="006455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D7339B">
              <w:rPr>
                <w:rFonts w:ascii="Arial" w:hAnsi="Arial" w:cs="Arial"/>
                <w:b/>
                <w:bCs/>
              </w:rPr>
              <w:t>2</w:t>
            </w:r>
            <w:r w:rsidR="00127E45">
              <w:rPr>
                <w:rFonts w:ascii="Arial" w:hAnsi="Arial" w:cs="Arial"/>
                <w:b/>
                <w:bCs/>
              </w:rPr>
              <w:t xml:space="preserve"> Mayıs</w:t>
            </w:r>
            <w:r w:rsidR="008F27E1">
              <w:rPr>
                <w:rFonts w:ascii="Arial" w:hAnsi="Arial" w:cs="Arial"/>
                <w:b/>
                <w:bCs/>
              </w:rPr>
              <w:t xml:space="preserve"> </w:t>
            </w:r>
            <w:r w:rsidRPr="0061731F" w:rsidR="0061731F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61731F" w:rsidRDefault="0061731F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77DFC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317.307.887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314.546.017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-</w:t>
            </w:r>
            <w:r w:rsidR="00882F48">
              <w:rPr>
                <w:rFonts w:ascii="Arial" w:hAnsi="Arial" w:cs="Arial"/>
              </w:rPr>
              <w:t>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13,</w:t>
            </w:r>
            <w:r w:rsidR="00882F48">
              <w:rPr>
                <w:rFonts w:ascii="Arial" w:hAnsi="Arial" w:cs="Arial"/>
              </w:rPr>
              <w:t>7</w:t>
            </w:r>
          </w:p>
        </w:tc>
      </w:tr>
      <w:tr w:rsidR="00B77DFC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241.134.375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303.879.421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26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13,2</w:t>
            </w:r>
          </w:p>
        </w:tc>
      </w:tr>
      <w:tr w:rsidR="00B77DFC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116.526.070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220.092.063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8</w:t>
            </w:r>
            <w:r w:rsidR="00882F48">
              <w:rPr>
                <w:rFonts w:ascii="Arial" w:hAnsi="Arial" w:cs="Arial"/>
              </w:rPr>
              <w:t>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9,</w:t>
            </w:r>
            <w:r w:rsidR="00882F48">
              <w:rPr>
                <w:rFonts w:ascii="Arial" w:hAnsi="Arial" w:cs="Arial"/>
              </w:rPr>
              <w:t>6</w:t>
            </w:r>
          </w:p>
        </w:tc>
      </w:tr>
      <w:tr w:rsidR="00B77DFC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133.086.784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173.450.969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30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7,5</w:t>
            </w:r>
          </w:p>
        </w:tc>
      </w:tr>
      <w:tr w:rsidR="00B77DFC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93.920.778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149.430.510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59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6,</w:t>
            </w:r>
            <w:r w:rsidR="00882F48">
              <w:rPr>
                <w:rFonts w:ascii="Arial" w:hAnsi="Arial" w:cs="Arial"/>
              </w:rPr>
              <w:t>5</w:t>
            </w:r>
          </w:p>
        </w:tc>
      </w:tr>
      <w:tr w:rsidR="00B77DFC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97.308.060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119.928.461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23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5,2</w:t>
            </w:r>
          </w:p>
        </w:tc>
      </w:tr>
      <w:tr w:rsidR="00B77DFC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87.889.404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110.842.889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26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4,8</w:t>
            </w:r>
          </w:p>
        </w:tc>
      </w:tr>
      <w:tr w:rsidR="00B77DFC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23.255.308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93.731.457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303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4,</w:t>
            </w:r>
            <w:r w:rsidR="00882F48">
              <w:rPr>
                <w:rFonts w:ascii="Arial" w:hAnsi="Arial" w:cs="Arial"/>
              </w:rPr>
              <w:t>1</w:t>
            </w:r>
          </w:p>
        </w:tc>
      </w:tr>
      <w:tr w:rsidR="00B77DFC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44.235.057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80.337.639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8</w:t>
            </w:r>
            <w:r w:rsidR="00882F48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3,</w:t>
            </w:r>
            <w:r w:rsidR="00882F48">
              <w:rPr>
                <w:rFonts w:ascii="Arial" w:hAnsi="Arial" w:cs="Arial"/>
              </w:rPr>
              <w:t>5</w:t>
            </w:r>
          </w:p>
        </w:tc>
      </w:tr>
      <w:tr w:rsidR="00B77DFC" w:rsidTr="00FC64B9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İSRAİL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49.420.210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58.975.753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19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</w:rPr>
            </w:pPr>
            <w:r w:rsidRPr="00B77DFC">
              <w:rPr>
                <w:rFonts w:ascii="Arial" w:hAnsi="Arial" w:cs="Arial"/>
              </w:rPr>
              <w:t>2,</w:t>
            </w:r>
            <w:r w:rsidR="00882F48">
              <w:rPr>
                <w:rFonts w:ascii="Arial" w:hAnsi="Arial" w:cs="Arial"/>
              </w:rPr>
              <w:t>6</w:t>
            </w:r>
          </w:p>
        </w:tc>
      </w:tr>
      <w:tr w:rsidR="00882F48" w:rsidTr="00C52545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882F48" w:rsidP="00882F48" w:rsidRDefault="00882F48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882F48" w:rsidR="00882F48" w:rsidP="00882F48" w:rsidRDefault="00882F48">
            <w:pPr>
              <w:jc w:val="center"/>
              <w:rPr>
                <w:rFonts w:ascii="Arial" w:hAnsi="Arial" w:cs="Arial"/>
              </w:rPr>
            </w:pPr>
            <w:r w:rsidRPr="00882F48">
              <w:rPr>
                <w:rFonts w:ascii="Arial" w:hAnsi="Arial" w:cs="Arial"/>
              </w:rPr>
              <w:t>1.204.083.933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882F48" w:rsidR="00882F48" w:rsidP="00882F48" w:rsidRDefault="00882F48">
            <w:pPr>
              <w:jc w:val="center"/>
              <w:rPr>
                <w:rFonts w:ascii="Arial" w:hAnsi="Arial" w:cs="Arial"/>
              </w:rPr>
            </w:pPr>
            <w:r w:rsidRPr="00882F48">
              <w:rPr>
                <w:rFonts w:ascii="Arial" w:hAnsi="Arial" w:cs="Arial"/>
              </w:rPr>
              <w:t>1.625.215.180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82F48" w:rsidR="00882F48" w:rsidP="00882F48" w:rsidRDefault="00882F48">
            <w:pPr>
              <w:jc w:val="center"/>
              <w:rPr>
                <w:rFonts w:ascii="Arial" w:hAnsi="Arial" w:cs="Arial"/>
              </w:rPr>
            </w:pPr>
            <w:r w:rsidRPr="00882F4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882F48" w:rsidR="00882F48" w:rsidP="00882F48" w:rsidRDefault="00882F48">
            <w:pPr>
              <w:jc w:val="center"/>
              <w:rPr>
                <w:rFonts w:ascii="Arial" w:hAnsi="Arial" w:cs="Arial"/>
              </w:rPr>
            </w:pPr>
            <w:r w:rsidRPr="00882F48">
              <w:rPr>
                <w:rFonts w:ascii="Arial" w:hAnsi="Arial" w:cs="Arial"/>
              </w:rPr>
              <w:t>70,6</w:t>
            </w:r>
          </w:p>
        </w:tc>
      </w:tr>
      <w:tr w:rsidR="00B77DFC" w:rsidTr="00C803CE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B77DFC" w:rsidP="00B77DFC" w:rsidRDefault="00B77DFC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  <w:b/>
              </w:rPr>
            </w:pPr>
            <w:r w:rsidRPr="00B77DFC">
              <w:rPr>
                <w:rFonts w:ascii="Arial" w:hAnsi="Arial" w:cs="Arial"/>
                <w:b/>
              </w:rPr>
              <w:t>1.880.242.308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  <w:b/>
              </w:rPr>
            </w:pPr>
            <w:r w:rsidRPr="00B77DFC">
              <w:rPr>
                <w:rFonts w:ascii="Arial" w:hAnsi="Arial" w:cs="Arial"/>
                <w:b/>
              </w:rPr>
              <w:t>2.301.395.991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77DFC" w:rsidR="00B77DFC" w:rsidP="00B77DFC" w:rsidRDefault="00B77DFC">
            <w:pPr>
              <w:jc w:val="center"/>
              <w:rPr>
                <w:rFonts w:ascii="Arial" w:hAnsi="Arial" w:cs="Arial"/>
                <w:b/>
              </w:rPr>
            </w:pPr>
            <w:r w:rsidRPr="00B77DFC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205B2" w:rsidR="00B77DFC" w:rsidP="00B77DFC" w:rsidRDefault="00B77DFC">
            <w:pPr>
              <w:jc w:val="center"/>
              <w:rPr>
                <w:rFonts w:ascii="Arial" w:hAnsi="Arial" w:cs="Arial"/>
                <w:b/>
              </w:rPr>
            </w:pPr>
            <w:r w:rsidRPr="006205B2">
              <w:rPr>
                <w:rFonts w:ascii="Arial" w:hAnsi="Arial" w:cs="Arial"/>
                <w:b/>
              </w:rPr>
              <w:t>100</w:t>
            </w:r>
          </w:p>
        </w:tc>
      </w:tr>
    </w:tbl>
    <w:p w:rsidR="0061731F" w:rsidP="007177AF" w:rsidRDefault="0061731F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4F5957" w:rsidP="004F5957" w:rsidRDefault="004F5957">
      <w:pPr>
        <w:ind w:left="720"/>
        <w:contextualSpacing/>
        <w:jc w:val="both"/>
        <w:rPr>
          <w:b/>
          <w:snapToGrid w:val="0"/>
          <w:szCs w:val="20"/>
        </w:rPr>
      </w:pPr>
    </w:p>
    <w:p w:rsidR="00CF79E1" w:rsidP="00C52545" w:rsidRDefault="000850DB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</w:t>
      </w:r>
      <w:r w:rsidRPr="006205B2" w:rsidR="000511D6">
        <w:rPr>
          <w:b/>
          <w:snapToGrid w:val="0"/>
          <w:szCs w:val="20"/>
        </w:rPr>
        <w:t xml:space="preserve"> </w:t>
      </w:r>
      <w:r w:rsidR="007B69EC">
        <w:rPr>
          <w:b/>
          <w:snapToGrid w:val="0"/>
          <w:szCs w:val="20"/>
        </w:rPr>
        <w:t>2022</w:t>
      </w:r>
      <w:r w:rsidRPr="006205B2" w:rsidR="0019288C">
        <w:rPr>
          <w:b/>
          <w:snapToGrid w:val="0"/>
          <w:szCs w:val="20"/>
        </w:rPr>
        <w:t>’d</w:t>
      </w:r>
      <w:r w:rsidRPr="006205B2" w:rsidR="006455DF">
        <w:rPr>
          <w:b/>
          <w:snapToGrid w:val="0"/>
          <w:szCs w:val="20"/>
        </w:rPr>
        <w:t>e</w:t>
      </w:r>
      <w:r w:rsidRPr="006205B2" w:rsidR="00DF0D78">
        <w:rPr>
          <w:b/>
          <w:snapToGrid w:val="0"/>
          <w:szCs w:val="20"/>
        </w:rPr>
        <w:t xml:space="preserve"> Türkiye </w:t>
      </w:r>
      <w:r w:rsidRPr="006205B2" w:rsidR="002829D4">
        <w:rPr>
          <w:b/>
          <w:snapToGrid w:val="0"/>
          <w:szCs w:val="20"/>
        </w:rPr>
        <w:t>Otomotiv İhraca</w:t>
      </w:r>
      <w:r w:rsidRPr="006205B2" w:rsidR="00D56530">
        <w:rPr>
          <w:b/>
          <w:snapToGrid w:val="0"/>
          <w:szCs w:val="20"/>
        </w:rPr>
        <w:t xml:space="preserve">tında Almanya </w:t>
      </w:r>
      <w:r>
        <w:rPr>
          <w:b/>
          <w:snapToGrid w:val="0"/>
          <w:szCs w:val="20"/>
        </w:rPr>
        <w:t>315</w:t>
      </w:r>
      <w:r w:rsidR="007B69EC">
        <w:rPr>
          <w:b/>
          <w:snapToGrid w:val="0"/>
          <w:szCs w:val="20"/>
        </w:rPr>
        <w:t xml:space="preserve"> </w:t>
      </w:r>
      <w:r w:rsidRPr="006205B2" w:rsidR="00DF0D78">
        <w:rPr>
          <w:b/>
          <w:snapToGrid w:val="0"/>
          <w:szCs w:val="20"/>
        </w:rPr>
        <w:t xml:space="preserve">milyon </w:t>
      </w:r>
      <w:proofErr w:type="spellStart"/>
      <w:r w:rsidRPr="006205B2" w:rsidR="00DF0D78">
        <w:rPr>
          <w:b/>
          <w:snapToGrid w:val="0"/>
          <w:szCs w:val="20"/>
        </w:rPr>
        <w:t>USD’lik</w:t>
      </w:r>
      <w:proofErr w:type="spellEnd"/>
      <w:r w:rsidRPr="006205B2" w:rsidR="00DF0D78">
        <w:rPr>
          <w:b/>
          <w:snapToGrid w:val="0"/>
          <w:szCs w:val="20"/>
        </w:rPr>
        <w:t xml:space="preserve"> ihracat ile </w:t>
      </w:r>
      <w:r w:rsidRPr="006205B2" w:rsidR="00CF79E1">
        <w:rPr>
          <w:b/>
          <w:snapToGrid w:val="0"/>
          <w:szCs w:val="20"/>
        </w:rPr>
        <w:t>en fazl</w:t>
      </w:r>
      <w:r w:rsidR="006205B2">
        <w:rPr>
          <w:b/>
          <w:snapToGrid w:val="0"/>
          <w:szCs w:val="20"/>
        </w:rPr>
        <w:t>a ihracat yapılan ülke konumunu sürdürmüştür.</w:t>
      </w:r>
      <w:r>
        <w:rPr>
          <w:b/>
          <w:snapToGrid w:val="0"/>
          <w:szCs w:val="20"/>
        </w:rPr>
        <w:t xml:space="preserve"> Almanya’ya yönelik ihracat %1</w:t>
      </w:r>
      <w:r w:rsidR="007B69EC">
        <w:rPr>
          <w:b/>
          <w:snapToGrid w:val="0"/>
          <w:szCs w:val="20"/>
        </w:rPr>
        <w:t xml:space="preserve"> azal</w:t>
      </w:r>
      <w:r w:rsidR="008F27E1">
        <w:rPr>
          <w:b/>
          <w:snapToGrid w:val="0"/>
          <w:szCs w:val="20"/>
        </w:rPr>
        <w:t>mıştır.</w:t>
      </w:r>
    </w:p>
    <w:p w:rsidRPr="006205B2" w:rsidR="006205B2" w:rsidP="006205B2" w:rsidRDefault="006205B2">
      <w:pPr>
        <w:ind w:left="720"/>
        <w:contextualSpacing/>
        <w:jc w:val="both"/>
        <w:rPr>
          <w:b/>
          <w:snapToGrid w:val="0"/>
          <w:szCs w:val="20"/>
        </w:rPr>
      </w:pPr>
    </w:p>
    <w:p w:rsidR="00DF0D78" w:rsidP="00DF0D78" w:rsidRDefault="003E5A8F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2022</w:t>
      </w:r>
      <w:r w:rsidR="00CD187A">
        <w:rPr>
          <w:b/>
          <w:snapToGrid w:val="0"/>
          <w:szCs w:val="20"/>
        </w:rPr>
        <w:t xml:space="preserve"> yılının </w:t>
      </w:r>
      <w:r w:rsidR="00287F0B">
        <w:rPr>
          <w:b/>
          <w:snapToGrid w:val="0"/>
          <w:szCs w:val="20"/>
        </w:rPr>
        <w:t>beşinci</w:t>
      </w:r>
      <w:r w:rsidR="00CD187A">
        <w:rPr>
          <w:b/>
          <w:snapToGrid w:val="0"/>
          <w:szCs w:val="20"/>
        </w:rPr>
        <w:t xml:space="preserve"> ayında, </w:t>
      </w:r>
      <w:r w:rsidR="00287F0B">
        <w:rPr>
          <w:b/>
          <w:snapToGrid w:val="0"/>
          <w:szCs w:val="20"/>
        </w:rPr>
        <w:t>Fransa 304</w:t>
      </w:r>
      <w:r w:rsidR="000511D6">
        <w:rPr>
          <w:b/>
          <w:snapToGrid w:val="0"/>
          <w:szCs w:val="20"/>
        </w:rPr>
        <w:t xml:space="preserve"> milyon </w:t>
      </w:r>
      <w:proofErr w:type="spellStart"/>
      <w:r w:rsidR="000511D6">
        <w:rPr>
          <w:b/>
          <w:snapToGrid w:val="0"/>
          <w:szCs w:val="20"/>
        </w:rPr>
        <w:t>USD</w:t>
      </w:r>
      <w:r w:rsidRPr="002B7123" w:rsidR="00DF0D78">
        <w:rPr>
          <w:b/>
          <w:snapToGrid w:val="0"/>
          <w:szCs w:val="20"/>
        </w:rPr>
        <w:t>’lik</w:t>
      </w:r>
      <w:proofErr w:type="spellEnd"/>
      <w:r w:rsidRPr="002B7123" w:rsidR="00DF0D78">
        <w:rPr>
          <w:b/>
          <w:snapToGrid w:val="0"/>
          <w:szCs w:val="20"/>
        </w:rPr>
        <w:t xml:space="preserve"> ihracat rakamı ile ikinci büyük pazarımız olurken, bu ülk</w:t>
      </w:r>
      <w:r w:rsidR="00DF0D78">
        <w:rPr>
          <w:b/>
          <w:snapToGrid w:val="0"/>
          <w:szCs w:val="20"/>
        </w:rPr>
        <w:t>e</w:t>
      </w:r>
      <w:r w:rsidR="00D56530">
        <w:rPr>
          <w:b/>
          <w:snapToGrid w:val="0"/>
          <w:szCs w:val="20"/>
        </w:rPr>
        <w:t>ye yönelik otomotiv ihracatı</w:t>
      </w:r>
      <w:r w:rsidR="00742F25">
        <w:rPr>
          <w:b/>
          <w:snapToGrid w:val="0"/>
          <w:szCs w:val="20"/>
        </w:rPr>
        <w:t xml:space="preserve"> </w:t>
      </w:r>
      <w:r w:rsidR="00D62580">
        <w:rPr>
          <w:b/>
          <w:snapToGrid w:val="0"/>
          <w:szCs w:val="20"/>
        </w:rPr>
        <w:t>geçen yıl</w:t>
      </w:r>
      <w:r w:rsidR="005801D1">
        <w:rPr>
          <w:b/>
          <w:snapToGrid w:val="0"/>
          <w:szCs w:val="20"/>
        </w:rPr>
        <w:t>a göre %</w:t>
      </w:r>
      <w:r w:rsidR="00287F0B">
        <w:rPr>
          <w:b/>
          <w:snapToGrid w:val="0"/>
          <w:szCs w:val="20"/>
        </w:rPr>
        <w:t>26</w:t>
      </w:r>
      <w:r w:rsidR="00445B63">
        <w:rPr>
          <w:b/>
          <w:snapToGrid w:val="0"/>
          <w:szCs w:val="20"/>
        </w:rPr>
        <w:t xml:space="preserve"> oranında artış</w:t>
      </w:r>
      <w:r w:rsidR="00CD187A">
        <w:rPr>
          <w:b/>
          <w:snapToGrid w:val="0"/>
          <w:szCs w:val="20"/>
        </w:rPr>
        <w:t xml:space="preserve"> göstermiştir. </w:t>
      </w:r>
      <w:r w:rsidRPr="002B7123" w:rsidR="00DF0D78">
        <w:rPr>
          <w:b/>
          <w:snapToGrid w:val="0"/>
          <w:szCs w:val="20"/>
        </w:rPr>
        <w:t xml:space="preserve"> Üçüncü büyük pazarımız konumunda yer alan </w:t>
      </w:r>
      <w:r w:rsidR="00287F0B">
        <w:rPr>
          <w:b/>
          <w:snapToGrid w:val="0"/>
          <w:szCs w:val="20"/>
        </w:rPr>
        <w:t>Birleşik Krallığa</w:t>
      </w:r>
      <w:r w:rsidR="008B6989">
        <w:rPr>
          <w:b/>
          <w:snapToGrid w:val="0"/>
          <w:szCs w:val="20"/>
        </w:rPr>
        <w:t xml:space="preserve"> yö</w:t>
      </w:r>
      <w:r w:rsidR="00D62580">
        <w:rPr>
          <w:b/>
          <w:snapToGrid w:val="0"/>
          <w:szCs w:val="20"/>
        </w:rPr>
        <w:t>nelik ihracatımız da</w:t>
      </w:r>
      <w:r w:rsidR="002829D4">
        <w:rPr>
          <w:b/>
          <w:snapToGrid w:val="0"/>
          <w:szCs w:val="20"/>
        </w:rPr>
        <w:t xml:space="preserve"> %</w:t>
      </w:r>
      <w:r w:rsidR="00303388">
        <w:rPr>
          <w:b/>
          <w:snapToGrid w:val="0"/>
          <w:szCs w:val="20"/>
        </w:rPr>
        <w:t>89 artarak</w:t>
      </w:r>
      <w:r w:rsidR="00D56530">
        <w:rPr>
          <w:b/>
          <w:snapToGrid w:val="0"/>
          <w:szCs w:val="20"/>
        </w:rPr>
        <w:t xml:space="preserve"> </w:t>
      </w:r>
      <w:r w:rsidR="00303388">
        <w:rPr>
          <w:b/>
          <w:snapToGrid w:val="0"/>
          <w:szCs w:val="20"/>
        </w:rPr>
        <w:t>220</w:t>
      </w:r>
      <w:r w:rsidR="00C33D63">
        <w:rPr>
          <w:b/>
          <w:snapToGrid w:val="0"/>
          <w:szCs w:val="20"/>
        </w:rPr>
        <w:t xml:space="preserve"> </w:t>
      </w:r>
      <w:r w:rsidRPr="002B7123" w:rsidR="00DF0D78">
        <w:rPr>
          <w:b/>
          <w:snapToGrid w:val="0"/>
          <w:szCs w:val="20"/>
        </w:rPr>
        <w:t>milyon USD olarak gerçekleşmiştir.</w:t>
      </w:r>
    </w:p>
    <w:p w:rsidRPr="00C34BEB" w:rsidR="00DF0D78" w:rsidP="00DF0D78" w:rsidRDefault="00DF0D78">
      <w:pPr>
        <w:contextualSpacing/>
        <w:jc w:val="both"/>
        <w:rPr>
          <w:b/>
          <w:snapToGrid w:val="0"/>
          <w:szCs w:val="20"/>
        </w:rPr>
      </w:pPr>
    </w:p>
    <w:p w:rsidRPr="000511D6" w:rsidR="00C1419B" w:rsidP="000511D6" w:rsidRDefault="00303388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Mayıs</w:t>
      </w:r>
      <w:r w:rsidR="000511D6">
        <w:rPr>
          <w:b/>
          <w:snapToGrid w:val="0"/>
          <w:szCs w:val="20"/>
        </w:rPr>
        <w:t xml:space="preserve"> </w:t>
      </w:r>
      <w:r w:rsidR="005801D1">
        <w:rPr>
          <w:b/>
          <w:snapToGrid w:val="0"/>
          <w:szCs w:val="20"/>
        </w:rPr>
        <w:t>ayında</w:t>
      </w:r>
      <w:r w:rsidR="00C8607A">
        <w:rPr>
          <w:b/>
          <w:snapToGrid w:val="0"/>
          <w:szCs w:val="20"/>
        </w:rPr>
        <w:t xml:space="preserve"> </w:t>
      </w:r>
      <w:r w:rsidRPr="00C8607A" w:rsidR="002D2F7F">
        <w:rPr>
          <w:b/>
          <w:snapToGrid w:val="0"/>
          <w:szCs w:val="20"/>
        </w:rPr>
        <w:t>ö</w:t>
      </w:r>
      <w:r w:rsidRPr="00C8607A" w:rsidR="00742F25">
        <w:rPr>
          <w:b/>
          <w:snapToGrid w:val="0"/>
          <w:szCs w:val="20"/>
        </w:rPr>
        <w:t xml:space="preserve">nemli pazarlarımızdan </w:t>
      </w:r>
      <w:r>
        <w:rPr>
          <w:b/>
          <w:snapToGrid w:val="0"/>
          <w:szCs w:val="20"/>
        </w:rPr>
        <w:t>İtalya’ya %30, İspanya’ya %59</w:t>
      </w:r>
      <w:r w:rsidR="008F27E1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ABD’ye %23, Polonya’ya %26</w:t>
      </w:r>
      <w:r w:rsidR="008F27E1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Slovenya’ya %303</w:t>
      </w:r>
      <w:r w:rsidR="0094026D">
        <w:rPr>
          <w:b/>
          <w:snapToGrid w:val="0"/>
          <w:szCs w:val="20"/>
        </w:rPr>
        <w:t xml:space="preserve">, </w:t>
      </w:r>
      <w:r w:rsidR="006A50F3">
        <w:rPr>
          <w:b/>
          <w:snapToGrid w:val="0"/>
          <w:szCs w:val="20"/>
        </w:rPr>
        <w:t>Belçika’ya %82</w:t>
      </w:r>
      <w:r w:rsidR="008F27E1">
        <w:rPr>
          <w:b/>
          <w:snapToGrid w:val="0"/>
          <w:szCs w:val="20"/>
        </w:rPr>
        <w:t xml:space="preserve"> </w:t>
      </w:r>
      <w:r w:rsidR="0094026D">
        <w:rPr>
          <w:b/>
          <w:snapToGrid w:val="0"/>
          <w:szCs w:val="20"/>
        </w:rPr>
        <w:t>ihracat artışı</w:t>
      </w:r>
      <w:r w:rsidR="00D51027">
        <w:rPr>
          <w:b/>
          <w:snapToGrid w:val="0"/>
          <w:szCs w:val="20"/>
        </w:rPr>
        <w:t xml:space="preserve">, </w:t>
      </w:r>
      <w:r w:rsidR="006A50F3">
        <w:rPr>
          <w:b/>
          <w:snapToGrid w:val="0"/>
          <w:szCs w:val="20"/>
        </w:rPr>
        <w:t>Rusya’ya %3</w:t>
      </w:r>
      <w:r w:rsidR="00A8529F">
        <w:rPr>
          <w:b/>
          <w:snapToGrid w:val="0"/>
          <w:szCs w:val="20"/>
        </w:rPr>
        <w:t xml:space="preserve">9, </w:t>
      </w:r>
      <w:r w:rsidR="006A50F3">
        <w:rPr>
          <w:b/>
          <w:snapToGrid w:val="0"/>
          <w:szCs w:val="20"/>
        </w:rPr>
        <w:t>Fas’a %21, Hollanda’ya %39, Mısır’a %63, Macaristan’a %46</w:t>
      </w:r>
      <w:r w:rsidR="008F27E1">
        <w:rPr>
          <w:b/>
          <w:snapToGrid w:val="0"/>
          <w:szCs w:val="20"/>
        </w:rPr>
        <w:t xml:space="preserve"> </w:t>
      </w:r>
      <w:r w:rsidR="00911129">
        <w:rPr>
          <w:b/>
          <w:snapToGrid w:val="0"/>
          <w:szCs w:val="20"/>
        </w:rPr>
        <w:t xml:space="preserve">ihracat </w:t>
      </w:r>
      <w:r w:rsidR="007965A7">
        <w:rPr>
          <w:b/>
          <w:snapToGrid w:val="0"/>
          <w:szCs w:val="20"/>
        </w:rPr>
        <w:t>düşüşü</w:t>
      </w:r>
      <w:r w:rsidR="00911129">
        <w:rPr>
          <w:b/>
          <w:snapToGrid w:val="0"/>
          <w:szCs w:val="20"/>
        </w:rPr>
        <w:t xml:space="preserve"> yaşanmıştır.</w:t>
      </w:r>
    </w:p>
    <w:p w:rsidRPr="00805812" w:rsidR="00DF0D78" w:rsidP="00DF0D78" w:rsidRDefault="00DF0D78">
      <w:pPr>
        <w:contextualSpacing/>
        <w:rPr>
          <w:b/>
          <w:snapToGrid w:val="0"/>
          <w:color w:val="FF0000"/>
          <w:szCs w:val="20"/>
        </w:rPr>
      </w:pPr>
    </w:p>
    <w:p w:rsidR="00DF0D78" w:rsidP="00DA0743" w:rsidRDefault="00A9455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615FC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49092D">
        <w:rPr>
          <w:rFonts w:ascii="Arial" w:hAnsi="Arial" w:cs="Arial"/>
          <w:b/>
          <w:snapToGrid w:val="0"/>
          <w:szCs w:val="20"/>
        </w:rPr>
        <w:t>Mayıs</w:t>
      </w:r>
      <w:r w:rsidR="00C803CE">
        <w:rPr>
          <w:rFonts w:ascii="Arial" w:hAnsi="Arial" w:cs="Arial"/>
          <w:b/>
          <w:snapToGrid w:val="0"/>
          <w:szCs w:val="20"/>
        </w:rPr>
        <w:t xml:space="preserve"> 2022</w:t>
      </w:r>
      <w:r w:rsidRPr="00E615FC" w:rsidR="00DF0D78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D7F9C" w:rsidP="00DA0743" w:rsidRDefault="009D7F9C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Pr="00800B31" w:rsidR="00800B31" w:rsidTr="00883040">
        <w:trPr>
          <w:trHeight w:val="694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800B31" w:rsidRDefault="00800B3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C80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2021</w:t>
            </w:r>
            <w:r w:rsidR="0049092D">
              <w:rPr>
                <w:rFonts w:ascii="Arial" w:hAnsi="Arial" w:cs="Arial"/>
                <w:b/>
                <w:bCs/>
                <w:color w:val="000000"/>
              </w:rPr>
              <w:t xml:space="preserve"> Mayıs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C803C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2022</w:t>
            </w:r>
            <w:r w:rsidR="0049092D">
              <w:rPr>
                <w:rFonts w:ascii="Arial" w:hAnsi="Arial" w:cs="Arial"/>
                <w:b/>
                <w:bCs/>
                <w:color w:val="000000"/>
              </w:rPr>
              <w:t xml:space="preserve"> Mayıs</w:t>
            </w:r>
            <w:r w:rsidR="00902275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0B31" w:rsidR="00800B3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800B31" w:rsidRDefault="00800B3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Pr="00800B31" w:rsidR="006B52EE" w:rsidTr="00FC64B9">
        <w:trPr>
          <w:trHeight w:val="394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6B52EE" w:rsidP="006B52EE" w:rsidRDefault="006B52EE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5373FF" w:rsidR="006B52EE" w:rsidP="005373FF" w:rsidRDefault="006B52EE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1.237.925.025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373FF" w:rsidR="006B52EE" w:rsidP="005373FF" w:rsidRDefault="006B52EE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1.540.319.122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5373FF" w:rsidR="006B52EE" w:rsidP="005373FF" w:rsidRDefault="006B52EE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5373FF" w:rsidR="006B52EE" w:rsidP="005373FF" w:rsidRDefault="006B52EE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66,9</w:t>
            </w:r>
          </w:p>
        </w:tc>
      </w:tr>
      <w:tr w:rsidRPr="00800B31" w:rsidR="006B52EE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6B52EE" w:rsidP="006B52EE" w:rsidRDefault="006B52EE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373FF" w:rsidR="006B52EE" w:rsidP="005373FF" w:rsidRDefault="006B52EE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147.542.296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373FF" w:rsidR="006B52EE" w:rsidP="005373FF" w:rsidRDefault="006B52EE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257.049.465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73FF" w:rsidR="006B52EE" w:rsidP="005373FF" w:rsidRDefault="006B52EE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73FF" w:rsidR="006B52EE" w:rsidP="005373FF" w:rsidRDefault="006B52EE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11,</w:t>
            </w:r>
            <w:r w:rsidR="00141905">
              <w:rPr>
                <w:rFonts w:ascii="Arial" w:hAnsi="Arial" w:cs="Arial"/>
              </w:rPr>
              <w:t>2</w:t>
            </w:r>
          </w:p>
        </w:tc>
      </w:tr>
      <w:tr w:rsidRPr="00800B31" w:rsidR="001C3BB6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1C3BB6" w:rsidP="001C3BB6" w:rsidRDefault="001C3BB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  <w:r>
              <w:rPr>
                <w:rFonts w:ascii="Arial" w:hAnsi="Arial" w:cs="Arial"/>
                <w:color w:val="000000"/>
              </w:rPr>
              <w:t xml:space="preserve"> Bölgesi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106.528.331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138.427.877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6,0</w:t>
            </w:r>
          </w:p>
        </w:tc>
      </w:tr>
      <w:tr w:rsidRPr="00800B31" w:rsidR="001C3BB6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1C3BB6" w:rsidP="001C3BB6" w:rsidRDefault="001C3BB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86.838.740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109.798.094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>8</w:t>
            </w:r>
          </w:p>
        </w:tc>
      </w:tr>
      <w:tr w:rsidRPr="00800B31" w:rsidR="001C3BB6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1C3BB6" w:rsidP="001C3BB6" w:rsidRDefault="001C3BB6">
            <w:pPr>
              <w:rPr>
                <w:rFonts w:ascii="Arial" w:hAnsi="Arial" w:cs="Arial"/>
                <w:bCs/>
                <w:color w:val="333333"/>
              </w:rPr>
            </w:pPr>
            <w:r w:rsidRPr="007A36EC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142.302.087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93.917.266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-34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</w:rPr>
              <w:t>1</w:t>
            </w:r>
          </w:p>
        </w:tc>
      </w:tr>
      <w:tr w:rsidRPr="00800B31" w:rsidR="001C3BB6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1C3BB6" w:rsidP="001C3BB6" w:rsidRDefault="001C3BB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94.321.558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85.119.703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3,7</w:t>
            </w:r>
          </w:p>
        </w:tc>
      </w:tr>
      <w:tr w:rsidRPr="00800B31" w:rsidR="001C3BB6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1C3BB6" w:rsidP="001C3BB6" w:rsidRDefault="001C3BB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21.239.676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25.983.544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</w:rPr>
            </w:pPr>
            <w:r w:rsidRPr="005373FF">
              <w:rPr>
                <w:rFonts w:ascii="Arial" w:hAnsi="Arial" w:cs="Arial"/>
              </w:rPr>
              <w:t>1,1</w:t>
            </w:r>
          </w:p>
        </w:tc>
      </w:tr>
      <w:tr w:rsidRPr="00800B31" w:rsidR="001C3BB6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1C3BB6" w:rsidP="001C3BB6" w:rsidRDefault="001C3BB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  <w:color w:val="000000"/>
              </w:rPr>
            </w:pPr>
            <w:r w:rsidRPr="005373FF">
              <w:rPr>
                <w:rFonts w:ascii="Arial" w:hAnsi="Arial" w:cs="Arial"/>
                <w:color w:val="000000"/>
              </w:rPr>
              <w:t>15.239.098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  <w:color w:val="000000"/>
              </w:rPr>
            </w:pPr>
            <w:r w:rsidRPr="005373FF">
              <w:rPr>
                <w:rFonts w:ascii="Arial" w:hAnsi="Arial" w:cs="Arial"/>
                <w:color w:val="000000"/>
              </w:rPr>
              <w:t>15.062.461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  <w:color w:val="000000"/>
              </w:rPr>
            </w:pPr>
            <w:r w:rsidRPr="005373FF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  <w:color w:val="000000"/>
              </w:rPr>
            </w:pPr>
            <w:r w:rsidRPr="005373FF">
              <w:rPr>
                <w:rFonts w:ascii="Arial" w:hAnsi="Arial" w:cs="Arial"/>
                <w:color w:val="000000"/>
              </w:rPr>
              <w:t>0,65</w:t>
            </w:r>
          </w:p>
        </w:tc>
      </w:tr>
      <w:tr w:rsidRPr="00800B31" w:rsidR="001C3BB6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1C3BB6" w:rsidP="001C3BB6" w:rsidRDefault="001C3BB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  <w:color w:val="000000"/>
              </w:rPr>
            </w:pPr>
            <w:r w:rsidRPr="005373FF">
              <w:rPr>
                <w:rFonts w:ascii="Arial" w:hAnsi="Arial" w:cs="Arial"/>
                <w:color w:val="000000"/>
              </w:rPr>
              <w:t>15.723.772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  <w:color w:val="000000"/>
              </w:rPr>
            </w:pPr>
            <w:r w:rsidRPr="005373FF">
              <w:rPr>
                <w:rFonts w:ascii="Arial" w:hAnsi="Arial" w:cs="Arial"/>
                <w:color w:val="000000"/>
              </w:rPr>
              <w:t>13.941.205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  <w:color w:val="000000"/>
              </w:rPr>
            </w:pPr>
            <w:r w:rsidRPr="005373FF">
              <w:rPr>
                <w:rFonts w:ascii="Arial" w:hAnsi="Arial" w:cs="Arial"/>
                <w:color w:val="000000"/>
              </w:rPr>
              <w:t>-11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  <w:color w:val="000000"/>
              </w:rPr>
            </w:pPr>
            <w:r w:rsidRPr="005373FF">
              <w:rPr>
                <w:rFonts w:ascii="Arial" w:hAnsi="Arial" w:cs="Arial"/>
                <w:color w:val="000000"/>
              </w:rPr>
              <w:t>0,6</w:t>
            </w:r>
          </w:p>
        </w:tc>
      </w:tr>
      <w:tr w:rsidRPr="00800B31" w:rsidR="001C3BB6" w:rsidTr="003D7DDA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1C3BB6" w:rsidP="001C3BB6" w:rsidRDefault="001C3BB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  <w:color w:val="000000"/>
              </w:rPr>
            </w:pPr>
            <w:r w:rsidRPr="005373FF">
              <w:rPr>
                <w:rFonts w:ascii="Arial" w:hAnsi="Arial" w:cs="Arial"/>
                <w:color w:val="000000"/>
              </w:rPr>
              <w:t>10.326.203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  <w:color w:val="000000"/>
              </w:rPr>
            </w:pPr>
            <w:r w:rsidRPr="005373FF">
              <w:rPr>
                <w:rFonts w:ascii="Arial" w:hAnsi="Arial" w:cs="Arial"/>
                <w:color w:val="000000"/>
              </w:rPr>
              <w:t>13.229.030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  <w:color w:val="000000"/>
              </w:rPr>
            </w:pPr>
            <w:r w:rsidRPr="005373FF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  <w:color w:val="000000"/>
              </w:rPr>
            </w:pPr>
            <w:r w:rsidRPr="005373FF">
              <w:rPr>
                <w:rFonts w:ascii="Arial" w:hAnsi="Arial" w:cs="Arial"/>
                <w:color w:val="000000"/>
              </w:rPr>
              <w:t>0,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Pr="00800B31" w:rsidR="001C3BB6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1C3BB6" w:rsidP="001C3BB6" w:rsidRDefault="001C3BB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  <w:color w:val="000000"/>
              </w:rPr>
            </w:pPr>
            <w:r w:rsidRPr="005373FF">
              <w:rPr>
                <w:rFonts w:ascii="Arial" w:hAnsi="Arial" w:cs="Arial"/>
                <w:color w:val="000000"/>
              </w:rPr>
              <w:t>1.805.648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  <w:color w:val="000000"/>
              </w:rPr>
            </w:pPr>
            <w:r w:rsidRPr="005373FF">
              <w:rPr>
                <w:rFonts w:ascii="Arial" w:hAnsi="Arial" w:cs="Arial"/>
                <w:color w:val="000000"/>
              </w:rPr>
              <w:t>8.047.458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  <w:color w:val="000000"/>
              </w:rPr>
            </w:pPr>
            <w:r w:rsidRPr="005373FF">
              <w:rPr>
                <w:rFonts w:ascii="Arial" w:hAnsi="Arial" w:cs="Arial"/>
                <w:color w:val="000000"/>
              </w:rPr>
              <w:t>34</w:t>
            </w: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  <w:color w:val="000000"/>
              </w:rPr>
            </w:pPr>
            <w:r w:rsidRPr="005373FF">
              <w:rPr>
                <w:rFonts w:ascii="Arial" w:hAnsi="Arial" w:cs="Arial"/>
                <w:color w:val="000000"/>
              </w:rPr>
              <w:t>0,35</w:t>
            </w:r>
          </w:p>
        </w:tc>
      </w:tr>
      <w:tr w:rsidRPr="00800B31" w:rsidR="001C3BB6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1C3BB6" w:rsidP="001C3BB6" w:rsidRDefault="001C3BB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  <w:color w:val="000000"/>
              </w:rPr>
            </w:pPr>
            <w:r w:rsidRPr="005373FF">
              <w:rPr>
                <w:rFonts w:ascii="Arial" w:hAnsi="Arial" w:cs="Arial"/>
                <w:color w:val="000000"/>
              </w:rPr>
              <w:t>449.873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  <w:color w:val="000000"/>
              </w:rPr>
            </w:pPr>
            <w:r w:rsidRPr="005373FF">
              <w:rPr>
                <w:rFonts w:ascii="Arial" w:hAnsi="Arial" w:cs="Arial"/>
                <w:color w:val="000000"/>
              </w:rPr>
              <w:t>500.767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  <w:color w:val="000000"/>
              </w:rPr>
            </w:pPr>
            <w:r w:rsidRPr="005373FF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  <w:color w:val="000000"/>
              </w:rPr>
            </w:pPr>
            <w:r w:rsidRPr="005373FF">
              <w:rPr>
                <w:rFonts w:ascii="Arial" w:hAnsi="Arial" w:cs="Arial"/>
                <w:color w:val="000000"/>
              </w:rPr>
              <w:t>0,0</w:t>
            </w:r>
          </w:p>
        </w:tc>
      </w:tr>
      <w:tr w:rsidRPr="00C67812" w:rsidR="001C3BB6" w:rsidTr="00FC64B9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1C3BB6" w:rsidP="001C3BB6" w:rsidRDefault="001C3BB6">
            <w:pPr>
              <w:rPr>
                <w:rFonts w:ascii="Arial" w:hAnsi="Arial" w:cs="Arial"/>
                <w:b/>
                <w:color w:val="000000"/>
              </w:rPr>
            </w:pPr>
            <w:r w:rsidRPr="00800B31">
              <w:rPr>
                <w:rFonts w:ascii="Arial" w:hAnsi="Arial" w:cs="Arial"/>
                <w:b/>
                <w:color w:val="000000"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41905" w:rsidR="001C3BB6" w:rsidP="001C3BB6" w:rsidRDefault="001C3B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41905">
              <w:rPr>
                <w:rFonts w:ascii="Arial" w:hAnsi="Arial" w:cs="Arial"/>
                <w:b/>
                <w:color w:val="000000"/>
              </w:rPr>
              <w:t>1.880.242.308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41905" w:rsidR="001C3BB6" w:rsidP="001C3BB6" w:rsidRDefault="001C3B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41905">
              <w:rPr>
                <w:rFonts w:ascii="Arial" w:hAnsi="Arial" w:cs="Arial"/>
                <w:b/>
                <w:color w:val="000000"/>
              </w:rPr>
              <w:t>2.301.395.991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141905" w:rsidR="001C3BB6" w:rsidP="001C3BB6" w:rsidRDefault="001C3B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141905">
              <w:rPr>
                <w:rFonts w:ascii="Arial" w:hAnsi="Arial" w:cs="Arial"/>
                <w:b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5373FF" w:rsidR="001C3BB6" w:rsidP="001C3BB6" w:rsidRDefault="001C3BB6">
            <w:pPr>
              <w:jc w:val="center"/>
              <w:rPr>
                <w:rFonts w:ascii="Arial" w:hAnsi="Arial" w:cs="Arial"/>
                <w:color w:val="000000"/>
              </w:rPr>
            </w:pPr>
            <w:r w:rsidRPr="005373FF">
              <w:rPr>
                <w:rFonts w:ascii="Arial" w:hAnsi="Arial" w:cs="Arial"/>
                <w:color w:val="000000"/>
              </w:rPr>
              <w:t>100</w:t>
            </w:r>
          </w:p>
        </w:tc>
      </w:tr>
    </w:tbl>
    <w:p w:rsidRPr="00C67812" w:rsidR="00800B31" w:rsidP="00DA0743" w:rsidRDefault="00800B31">
      <w:pPr>
        <w:jc w:val="center"/>
        <w:rPr>
          <w:rFonts w:ascii="Arial" w:hAnsi="Arial" w:cs="Arial"/>
          <w:b/>
          <w:color w:val="000000"/>
        </w:rPr>
      </w:pPr>
    </w:p>
    <w:p w:rsidR="00001556" w:rsidP="00DA0743" w:rsidRDefault="0000155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3357B7" w:rsidP="00DF0D78" w:rsidRDefault="003357B7">
      <w:pPr>
        <w:rPr>
          <w:b/>
          <w:snapToGrid w:val="0"/>
          <w:color w:val="FF0000"/>
          <w:szCs w:val="20"/>
        </w:rPr>
      </w:pPr>
    </w:p>
    <w:p w:rsidR="00DF0D78" w:rsidP="00DF0D78" w:rsidRDefault="00D8059A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</w:t>
      </w:r>
      <w:r w:rsidR="00733C0F">
        <w:rPr>
          <w:b/>
          <w:snapToGrid w:val="0"/>
          <w:szCs w:val="20"/>
        </w:rPr>
        <w:t xml:space="preserve"> </w:t>
      </w:r>
      <w:r w:rsidR="007A36EC">
        <w:rPr>
          <w:b/>
          <w:snapToGrid w:val="0"/>
          <w:szCs w:val="20"/>
        </w:rPr>
        <w:t>2022</w:t>
      </w:r>
      <w:r w:rsidR="008809DD">
        <w:rPr>
          <w:b/>
          <w:snapToGrid w:val="0"/>
          <w:szCs w:val="20"/>
        </w:rPr>
        <w:t>’d</w:t>
      </w:r>
      <w:r w:rsidR="00701D40">
        <w:rPr>
          <w:b/>
          <w:snapToGrid w:val="0"/>
          <w:szCs w:val="20"/>
        </w:rPr>
        <w:t>e</w:t>
      </w:r>
      <w:r w:rsidR="00605F5E">
        <w:rPr>
          <w:b/>
          <w:snapToGrid w:val="0"/>
          <w:szCs w:val="20"/>
        </w:rPr>
        <w:t xml:space="preserve"> </w:t>
      </w:r>
      <w:r w:rsidR="00074379">
        <w:rPr>
          <w:b/>
          <w:snapToGrid w:val="0"/>
          <w:szCs w:val="20"/>
        </w:rPr>
        <w:t>Avrupa Birliği ülkeleri %</w:t>
      </w:r>
      <w:r>
        <w:rPr>
          <w:b/>
          <w:snapToGrid w:val="0"/>
          <w:szCs w:val="20"/>
        </w:rPr>
        <w:t>67</w:t>
      </w:r>
      <w:r w:rsidRPr="00E615FC" w:rsidR="000742F9">
        <w:rPr>
          <w:b/>
          <w:snapToGrid w:val="0"/>
          <w:szCs w:val="20"/>
        </w:rPr>
        <w:t xml:space="preserve"> pay ve </w:t>
      </w:r>
      <w:r w:rsidR="00B5646A">
        <w:rPr>
          <w:b/>
          <w:snapToGrid w:val="0"/>
          <w:szCs w:val="20"/>
        </w:rPr>
        <w:t>1</w:t>
      </w:r>
      <w:r w:rsidR="00605F5E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540</w:t>
      </w:r>
      <w:r w:rsidR="00B5646A">
        <w:rPr>
          <w:b/>
          <w:snapToGrid w:val="0"/>
          <w:szCs w:val="20"/>
        </w:rPr>
        <w:t xml:space="preserve"> </w:t>
      </w:r>
      <w:r w:rsidR="009D31C5">
        <w:rPr>
          <w:b/>
          <w:snapToGrid w:val="0"/>
          <w:szCs w:val="20"/>
        </w:rPr>
        <w:t xml:space="preserve">milyon </w:t>
      </w:r>
      <w:r w:rsidRPr="00E615FC" w:rsidR="00DF0D78">
        <w:rPr>
          <w:b/>
          <w:snapToGrid w:val="0"/>
          <w:szCs w:val="20"/>
        </w:rPr>
        <w:t>USD ile ülke grubu bazında ihracatta ilk sırada yer almaktadır. A</w:t>
      </w:r>
      <w:r w:rsidRPr="00E615FC" w:rsidR="00EA3994">
        <w:rPr>
          <w:b/>
          <w:snapToGrid w:val="0"/>
          <w:szCs w:val="20"/>
        </w:rPr>
        <w:t>B ülkelerine yönelik ihr</w:t>
      </w:r>
      <w:r w:rsidR="00B5646A">
        <w:rPr>
          <w:b/>
          <w:snapToGrid w:val="0"/>
          <w:szCs w:val="20"/>
        </w:rPr>
        <w:t>acat %</w:t>
      </w:r>
      <w:r>
        <w:rPr>
          <w:b/>
          <w:snapToGrid w:val="0"/>
          <w:szCs w:val="20"/>
        </w:rPr>
        <w:t>24</w:t>
      </w:r>
      <w:r w:rsidR="00605F5E">
        <w:rPr>
          <w:b/>
          <w:snapToGrid w:val="0"/>
          <w:szCs w:val="20"/>
        </w:rPr>
        <w:t xml:space="preserve"> </w:t>
      </w:r>
      <w:r w:rsidR="003931DE">
        <w:rPr>
          <w:b/>
          <w:snapToGrid w:val="0"/>
          <w:szCs w:val="20"/>
        </w:rPr>
        <w:t>artmıştır.</w:t>
      </w:r>
    </w:p>
    <w:p w:rsidRPr="0095250E" w:rsidR="00360F98" w:rsidP="00360F98" w:rsidRDefault="00360F98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FC64B9" w:rsidRDefault="00D8059A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Mayıs</w:t>
      </w:r>
      <w:r w:rsidR="007A36EC">
        <w:rPr>
          <w:b/>
          <w:snapToGrid w:val="0"/>
          <w:szCs w:val="20"/>
        </w:rPr>
        <w:t xml:space="preserve"> 2022</w:t>
      </w:r>
      <w:r w:rsidR="002E0A0F">
        <w:rPr>
          <w:b/>
          <w:snapToGrid w:val="0"/>
          <w:szCs w:val="20"/>
        </w:rPr>
        <w:t xml:space="preserve">’de </w:t>
      </w:r>
      <w:r w:rsidR="00E52AEB">
        <w:rPr>
          <w:b/>
          <w:snapToGrid w:val="0"/>
          <w:szCs w:val="20"/>
        </w:rPr>
        <w:t>Kuzey Ameri</w:t>
      </w:r>
      <w:r w:rsidR="00276CFC">
        <w:rPr>
          <w:b/>
          <w:snapToGrid w:val="0"/>
          <w:szCs w:val="20"/>
        </w:rPr>
        <w:t>ka Serbest Ticaret Bölgesine %30</w:t>
      </w:r>
      <w:r w:rsidR="00D56FAA">
        <w:rPr>
          <w:b/>
          <w:snapToGrid w:val="0"/>
          <w:szCs w:val="20"/>
        </w:rPr>
        <w:t xml:space="preserve">, </w:t>
      </w:r>
      <w:r w:rsidR="00986175">
        <w:rPr>
          <w:b/>
          <w:snapToGrid w:val="0"/>
          <w:szCs w:val="20"/>
        </w:rPr>
        <w:t xml:space="preserve">Ortadoğu Ülkelerine </w:t>
      </w:r>
      <w:r w:rsidR="00276CFC">
        <w:rPr>
          <w:b/>
          <w:snapToGrid w:val="0"/>
          <w:szCs w:val="20"/>
        </w:rPr>
        <w:t>%26, Diğer Avrupa Ülkelerine %74</w:t>
      </w:r>
      <w:r w:rsidR="002E0A0F">
        <w:rPr>
          <w:b/>
          <w:snapToGrid w:val="0"/>
          <w:szCs w:val="20"/>
        </w:rPr>
        <w:t xml:space="preserve"> ihracat artışı görülmüştür. </w:t>
      </w:r>
    </w:p>
    <w:p w:rsidR="00C909AA" w:rsidP="00C909AA" w:rsidRDefault="00C909AA">
      <w:pPr>
        <w:pStyle w:val="ListeParagraf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C909AA" w:rsidP="00C909AA" w:rsidRDefault="00C909A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51097A" w:rsidP="00C909AA" w:rsidRDefault="0051097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34079A" w:rsidP="00C909AA" w:rsidRDefault="0034079A">
      <w:pPr>
        <w:ind w:left="720"/>
        <w:contextualSpacing/>
        <w:jc w:val="both"/>
        <w:rPr>
          <w:b/>
          <w:snapToGrid w:val="0"/>
          <w:szCs w:val="20"/>
        </w:rPr>
      </w:pPr>
    </w:p>
    <w:p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Pr="00114871" w:rsidR="00902275" w:rsidP="00902275" w:rsidRDefault="000115CD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Mayıs</w:t>
      </w:r>
      <w:r w:rsidR="00902275">
        <w:rPr>
          <w:rFonts w:ascii="Arial" w:hAnsi="Arial" w:cs="Arial"/>
          <w:b/>
          <w:snapToGrid w:val="0"/>
          <w:szCs w:val="20"/>
        </w:rPr>
        <w:t xml:space="preserve"> 2</w:t>
      </w:r>
      <w:r w:rsidR="00EC3E68">
        <w:rPr>
          <w:rFonts w:ascii="Arial" w:hAnsi="Arial" w:cs="Arial"/>
          <w:b/>
          <w:snapToGrid w:val="0"/>
          <w:szCs w:val="20"/>
        </w:rPr>
        <w:t>022</w:t>
      </w:r>
      <w:r w:rsidR="00902275">
        <w:rPr>
          <w:rFonts w:ascii="Arial" w:hAnsi="Arial" w:cs="Arial"/>
          <w:b/>
          <w:snapToGrid w:val="0"/>
          <w:szCs w:val="20"/>
        </w:rPr>
        <w:t xml:space="preserve"> </w:t>
      </w:r>
      <w:r w:rsidRPr="00114871" w:rsidR="00902275">
        <w:rPr>
          <w:rFonts w:ascii="Arial" w:hAnsi="Arial" w:cs="Arial"/>
          <w:b/>
          <w:snapToGrid w:val="0"/>
          <w:szCs w:val="20"/>
        </w:rPr>
        <w:t>Kümülatif İhracat Rakamları</w:t>
      </w:r>
    </w:p>
    <w:p w:rsidRPr="002B7123" w:rsidR="00902275" w:rsidP="00902275" w:rsidRDefault="00902275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597604" w:rsidR="00902275" w:rsidTr="00E759AE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color w:val="000000"/>
              </w:rPr>
            </w:pPr>
            <w:r w:rsidRPr="00597604">
              <w:rPr>
                <w:rFonts w:ascii="Arial" w:hAnsi="Arial" w:cs="Arial"/>
                <w:color w:val="000000"/>
              </w:rPr>
              <w:t> </w:t>
            </w:r>
            <w:r w:rsidRPr="00597604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597604" w:rsidR="00902275" w:rsidP="00E759AE" w:rsidRDefault="0011209F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</w:t>
            </w:r>
            <w:r w:rsidR="000115CD">
              <w:rPr>
                <w:rFonts w:ascii="Arial" w:hAnsi="Arial" w:cs="Arial"/>
                <w:b/>
                <w:bCs/>
                <w:color w:val="000000"/>
              </w:rPr>
              <w:t>Mayıs</w:t>
            </w:r>
          </w:p>
        </w:tc>
      </w:tr>
      <w:tr w:rsidRPr="00597604" w:rsidR="00902275" w:rsidTr="00E759AE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597604" w:rsidR="00902275" w:rsidP="00E759AE" w:rsidRDefault="00902275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FC64B9" w:rsidRDefault="000D07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EC3E68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597604"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97604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="00FC64B9">
              <w:rPr>
                <w:rFonts w:ascii="Arial" w:hAnsi="Arial" w:cs="Arial"/>
                <w:b/>
                <w:bCs/>
                <w:color w:val="000000"/>
              </w:rPr>
              <w:t>02</w:t>
            </w:r>
            <w:r w:rsidR="00EC3E68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597604" w:rsidR="00902275" w:rsidP="00EC3E68" w:rsidRDefault="00EC3E6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Değişim    ('22</w:t>
            </w:r>
            <w:r w:rsidR="000D0700">
              <w:rPr>
                <w:rFonts w:ascii="Arial" w:hAnsi="Arial" w:cs="Arial"/>
                <w:b/>
                <w:bCs/>
                <w:color w:val="000000"/>
              </w:rPr>
              <w:t>/'2</w:t>
            </w: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597604" w:rsidR="00902275" w:rsidP="000D0700" w:rsidRDefault="00FC64B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Pay(2</w:t>
            </w:r>
            <w:r w:rsidR="00EC3E68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597604" w:rsidR="00902275">
              <w:rPr>
                <w:rFonts w:ascii="Arial" w:hAnsi="Arial" w:cs="Arial"/>
                <w:b/>
                <w:bCs/>
                <w:color w:val="000000"/>
              </w:rPr>
              <w:t>)  (%)</w:t>
            </w:r>
          </w:p>
        </w:tc>
      </w:tr>
      <w:tr w:rsidRPr="00597604" w:rsidR="000115CD" w:rsidTr="00EC3E68">
        <w:trPr>
          <w:trHeight w:val="300"/>
        </w:trPr>
        <w:tc>
          <w:tcPr>
            <w:tcW w:w="3639" w:type="dxa"/>
            <w:shd w:val="clear" w:color="auto" w:fill="FFFFFF" w:themeFill="background1"/>
            <w:noWrap/>
            <w:vAlign w:val="bottom"/>
          </w:tcPr>
          <w:p w:rsidRPr="00D50033" w:rsidR="000115CD" w:rsidP="000115CD" w:rsidRDefault="000115C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597604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FFFFFF" w:themeFill="background1"/>
            <w:noWrap/>
          </w:tcPr>
          <w:p w:rsidRPr="00140DDC" w:rsidR="000115CD" w:rsidP="00140DDC" w:rsidRDefault="000115CD">
            <w:pPr>
              <w:jc w:val="center"/>
              <w:rPr>
                <w:rFonts w:ascii="Arial" w:hAnsi="Arial" w:cs="Arial"/>
              </w:rPr>
            </w:pPr>
            <w:r w:rsidRPr="00140DDC">
              <w:rPr>
                <w:rFonts w:ascii="Arial" w:hAnsi="Arial" w:cs="Arial"/>
              </w:rPr>
              <w:t>9.609.604</w:t>
            </w:r>
          </w:p>
        </w:tc>
        <w:tc>
          <w:tcPr>
            <w:tcW w:w="1475" w:type="dxa"/>
            <w:shd w:val="clear" w:color="auto" w:fill="FFFFFF" w:themeFill="background1"/>
            <w:noWrap/>
          </w:tcPr>
          <w:p w:rsidRPr="00140DDC" w:rsidR="000115CD" w:rsidP="00140DDC" w:rsidRDefault="000115CD">
            <w:pPr>
              <w:jc w:val="center"/>
              <w:rPr>
                <w:rFonts w:ascii="Arial" w:hAnsi="Arial" w:cs="Arial"/>
              </w:rPr>
            </w:pPr>
            <w:r w:rsidRPr="00140DDC">
              <w:rPr>
                <w:rFonts w:ascii="Arial" w:hAnsi="Arial" w:cs="Arial"/>
              </w:rPr>
              <w:t>13.606.574</w:t>
            </w:r>
          </w:p>
        </w:tc>
        <w:tc>
          <w:tcPr>
            <w:tcW w:w="1338" w:type="dxa"/>
            <w:shd w:val="clear" w:color="auto" w:fill="FFFFFF" w:themeFill="background1"/>
            <w:noWrap/>
          </w:tcPr>
          <w:p w:rsidRPr="00140DDC" w:rsidR="000115CD" w:rsidP="00140DDC" w:rsidRDefault="000115CD">
            <w:pPr>
              <w:jc w:val="center"/>
              <w:rPr>
                <w:rFonts w:ascii="Arial" w:hAnsi="Arial" w:cs="Arial"/>
              </w:rPr>
            </w:pPr>
            <w:r w:rsidRPr="00140DDC">
              <w:rPr>
                <w:rFonts w:ascii="Arial" w:hAnsi="Arial" w:cs="Arial"/>
              </w:rPr>
              <w:t>4</w:t>
            </w:r>
            <w:r w:rsidR="00140DDC">
              <w:rPr>
                <w:rFonts w:ascii="Arial" w:hAnsi="Arial" w:cs="Arial"/>
              </w:rPr>
              <w:t>2</w:t>
            </w:r>
          </w:p>
        </w:tc>
        <w:tc>
          <w:tcPr>
            <w:tcW w:w="1106" w:type="dxa"/>
            <w:shd w:val="clear" w:color="auto" w:fill="FFFFFF" w:themeFill="background1"/>
            <w:noWrap/>
          </w:tcPr>
          <w:p w:rsidRPr="00140DDC" w:rsidR="000115CD" w:rsidP="00140DDC" w:rsidRDefault="000115CD">
            <w:pPr>
              <w:jc w:val="center"/>
              <w:rPr>
                <w:rFonts w:ascii="Arial" w:hAnsi="Arial" w:cs="Arial"/>
              </w:rPr>
            </w:pPr>
            <w:r w:rsidRPr="00140DDC">
              <w:rPr>
                <w:rFonts w:ascii="Arial" w:hAnsi="Arial" w:cs="Arial"/>
              </w:rPr>
              <w:t>13,3</w:t>
            </w:r>
          </w:p>
        </w:tc>
      </w:tr>
      <w:tr w:rsidRPr="00597604" w:rsidR="000115CD" w:rsidTr="00EC3E68">
        <w:trPr>
          <w:trHeight w:val="285"/>
        </w:trPr>
        <w:tc>
          <w:tcPr>
            <w:tcW w:w="3639" w:type="dxa"/>
            <w:shd w:val="clear" w:color="auto" w:fill="B8CCE4" w:themeFill="accent1" w:themeFillTint="66"/>
            <w:noWrap/>
            <w:vAlign w:val="bottom"/>
          </w:tcPr>
          <w:p w:rsidRPr="00597604" w:rsidR="000115CD" w:rsidP="000115CD" w:rsidRDefault="000115C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D50033">
              <w:rPr>
                <w:rFonts w:ascii="Arial" w:hAnsi="Arial" w:cs="Arial"/>
                <w:color w:val="000000"/>
                <w:kern w:val="24"/>
              </w:rPr>
              <w:t>Otomotiv Endüstrisi</w:t>
            </w:r>
          </w:p>
        </w:tc>
        <w:tc>
          <w:tcPr>
            <w:tcW w:w="1475" w:type="dxa"/>
            <w:shd w:val="clear" w:color="auto" w:fill="B8CCE4" w:themeFill="accent1" w:themeFillTint="66"/>
            <w:noWrap/>
          </w:tcPr>
          <w:p w:rsidRPr="00140DDC" w:rsidR="000115CD" w:rsidP="00140DDC" w:rsidRDefault="000115CD">
            <w:pPr>
              <w:jc w:val="center"/>
              <w:rPr>
                <w:rFonts w:ascii="Arial" w:hAnsi="Arial" w:cs="Arial"/>
              </w:rPr>
            </w:pPr>
            <w:r w:rsidRPr="00140DDC">
              <w:rPr>
                <w:rFonts w:ascii="Arial" w:hAnsi="Arial" w:cs="Arial"/>
              </w:rPr>
              <w:t>12.029.399</w:t>
            </w:r>
          </w:p>
        </w:tc>
        <w:tc>
          <w:tcPr>
            <w:tcW w:w="1475" w:type="dxa"/>
            <w:shd w:val="clear" w:color="auto" w:fill="B8CCE4" w:themeFill="accent1" w:themeFillTint="66"/>
            <w:noWrap/>
          </w:tcPr>
          <w:p w:rsidRPr="00140DDC" w:rsidR="000115CD" w:rsidP="00140DDC" w:rsidRDefault="000115CD">
            <w:pPr>
              <w:jc w:val="center"/>
              <w:rPr>
                <w:rFonts w:ascii="Arial" w:hAnsi="Arial" w:cs="Arial"/>
              </w:rPr>
            </w:pPr>
            <w:r w:rsidRPr="00140DDC">
              <w:rPr>
                <w:rFonts w:ascii="Arial" w:hAnsi="Arial" w:cs="Arial"/>
              </w:rPr>
              <w:t>12.491.358</w:t>
            </w:r>
          </w:p>
        </w:tc>
        <w:tc>
          <w:tcPr>
            <w:tcW w:w="1338" w:type="dxa"/>
            <w:shd w:val="clear" w:color="auto" w:fill="B8CCE4" w:themeFill="accent1" w:themeFillTint="66"/>
            <w:noWrap/>
          </w:tcPr>
          <w:p w:rsidRPr="00140DDC" w:rsidR="000115CD" w:rsidP="00140DDC" w:rsidRDefault="00140D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06" w:type="dxa"/>
            <w:shd w:val="clear" w:color="auto" w:fill="B8CCE4" w:themeFill="accent1" w:themeFillTint="66"/>
            <w:noWrap/>
          </w:tcPr>
          <w:p w:rsidRPr="00140DDC" w:rsidR="000115CD" w:rsidP="00140DDC" w:rsidRDefault="000115CD">
            <w:pPr>
              <w:jc w:val="center"/>
              <w:rPr>
                <w:rFonts w:ascii="Arial" w:hAnsi="Arial" w:cs="Arial"/>
              </w:rPr>
            </w:pPr>
            <w:r w:rsidRPr="00140DDC">
              <w:rPr>
                <w:rFonts w:ascii="Arial" w:hAnsi="Arial" w:cs="Arial"/>
              </w:rPr>
              <w:t>12,2</w:t>
            </w:r>
          </w:p>
        </w:tc>
      </w:tr>
      <w:tr w:rsidRPr="00597604" w:rsidR="000115CD" w:rsidTr="00E759AE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0115CD" w:rsidP="000115CD" w:rsidRDefault="000115C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140DDC" w:rsidR="000115CD" w:rsidP="00140DDC" w:rsidRDefault="000115CD">
            <w:pPr>
              <w:jc w:val="center"/>
              <w:rPr>
                <w:rFonts w:ascii="Arial" w:hAnsi="Arial" w:cs="Arial"/>
              </w:rPr>
            </w:pPr>
            <w:r w:rsidRPr="00140DDC">
              <w:rPr>
                <w:rFonts w:ascii="Arial" w:hAnsi="Arial" w:cs="Arial"/>
              </w:rPr>
              <w:t>7.145.521</w:t>
            </w:r>
          </w:p>
        </w:tc>
        <w:tc>
          <w:tcPr>
            <w:tcW w:w="1475" w:type="dxa"/>
            <w:shd w:val="clear" w:color="auto" w:fill="auto"/>
            <w:noWrap/>
          </w:tcPr>
          <w:p w:rsidRPr="00140DDC" w:rsidR="000115CD" w:rsidP="00140DDC" w:rsidRDefault="000115CD">
            <w:pPr>
              <w:jc w:val="center"/>
              <w:rPr>
                <w:rFonts w:ascii="Arial" w:hAnsi="Arial" w:cs="Arial"/>
              </w:rPr>
            </w:pPr>
            <w:r w:rsidRPr="00140DDC">
              <w:rPr>
                <w:rFonts w:ascii="Arial" w:hAnsi="Arial" w:cs="Arial"/>
              </w:rPr>
              <w:t>9.615.123</w:t>
            </w:r>
          </w:p>
        </w:tc>
        <w:tc>
          <w:tcPr>
            <w:tcW w:w="1338" w:type="dxa"/>
            <w:shd w:val="clear" w:color="auto" w:fill="auto"/>
            <w:noWrap/>
          </w:tcPr>
          <w:p w:rsidRPr="00140DDC" w:rsidR="000115CD" w:rsidP="00140DDC" w:rsidRDefault="000115CD">
            <w:pPr>
              <w:jc w:val="center"/>
              <w:rPr>
                <w:rFonts w:ascii="Arial" w:hAnsi="Arial" w:cs="Arial"/>
              </w:rPr>
            </w:pPr>
            <w:r w:rsidRPr="00140DDC">
              <w:rPr>
                <w:rFonts w:ascii="Arial" w:hAnsi="Arial" w:cs="Arial"/>
              </w:rPr>
              <w:t>3</w:t>
            </w:r>
            <w:r w:rsidR="00140DDC">
              <w:rPr>
                <w:rFonts w:ascii="Arial" w:hAnsi="Arial" w:cs="Arial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</w:tcPr>
          <w:p w:rsidRPr="00140DDC" w:rsidR="000115CD" w:rsidP="00140DDC" w:rsidRDefault="000115CD">
            <w:pPr>
              <w:jc w:val="center"/>
              <w:rPr>
                <w:rFonts w:ascii="Arial" w:hAnsi="Arial" w:cs="Arial"/>
              </w:rPr>
            </w:pPr>
            <w:r w:rsidRPr="00140DDC">
              <w:rPr>
                <w:rFonts w:ascii="Arial" w:hAnsi="Arial" w:cs="Arial"/>
              </w:rPr>
              <w:t>9,4</w:t>
            </w:r>
          </w:p>
        </w:tc>
      </w:tr>
      <w:tr w:rsidRPr="00597604" w:rsidR="000115CD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0115CD" w:rsidP="000115CD" w:rsidRDefault="000115C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Hazırgiyim</w:t>
            </w:r>
            <w:proofErr w:type="spellEnd"/>
            <w:r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140DDC" w:rsidR="000115CD" w:rsidP="00140DDC" w:rsidRDefault="000115CD">
            <w:pPr>
              <w:jc w:val="center"/>
              <w:rPr>
                <w:rFonts w:ascii="Arial" w:hAnsi="Arial" w:cs="Arial"/>
              </w:rPr>
            </w:pPr>
            <w:r w:rsidRPr="00140DDC">
              <w:rPr>
                <w:rFonts w:ascii="Arial" w:hAnsi="Arial" w:cs="Arial"/>
              </w:rPr>
              <w:t>7.623.234</w:t>
            </w:r>
          </w:p>
        </w:tc>
        <w:tc>
          <w:tcPr>
            <w:tcW w:w="1475" w:type="dxa"/>
            <w:shd w:val="clear" w:color="auto" w:fill="auto"/>
            <w:noWrap/>
          </w:tcPr>
          <w:p w:rsidRPr="00140DDC" w:rsidR="000115CD" w:rsidP="00140DDC" w:rsidRDefault="000115CD">
            <w:pPr>
              <w:jc w:val="center"/>
              <w:rPr>
                <w:rFonts w:ascii="Arial" w:hAnsi="Arial" w:cs="Arial"/>
              </w:rPr>
            </w:pPr>
            <w:r w:rsidRPr="00140DDC">
              <w:rPr>
                <w:rFonts w:ascii="Arial" w:hAnsi="Arial" w:cs="Arial"/>
              </w:rPr>
              <w:t>8.827.353</w:t>
            </w:r>
          </w:p>
        </w:tc>
        <w:tc>
          <w:tcPr>
            <w:tcW w:w="1338" w:type="dxa"/>
            <w:shd w:val="clear" w:color="auto" w:fill="auto"/>
            <w:noWrap/>
          </w:tcPr>
          <w:p w:rsidRPr="00140DDC" w:rsidR="000115CD" w:rsidP="00140DDC" w:rsidRDefault="000115CD">
            <w:pPr>
              <w:jc w:val="center"/>
              <w:rPr>
                <w:rFonts w:ascii="Arial" w:hAnsi="Arial" w:cs="Arial"/>
              </w:rPr>
            </w:pPr>
            <w:r w:rsidRPr="00140DDC">
              <w:rPr>
                <w:rFonts w:ascii="Arial" w:hAnsi="Arial" w:cs="Arial"/>
              </w:rPr>
              <w:t>1</w:t>
            </w:r>
            <w:r w:rsidR="00140DDC">
              <w:rPr>
                <w:rFonts w:ascii="Arial" w:hAnsi="Arial" w:cs="Arial"/>
              </w:rPr>
              <w:t>6</w:t>
            </w:r>
          </w:p>
        </w:tc>
        <w:tc>
          <w:tcPr>
            <w:tcW w:w="1106" w:type="dxa"/>
            <w:shd w:val="clear" w:color="auto" w:fill="auto"/>
            <w:noWrap/>
          </w:tcPr>
          <w:p w:rsidRPr="00140DDC" w:rsidR="000115CD" w:rsidP="00140DDC" w:rsidRDefault="000115CD">
            <w:pPr>
              <w:jc w:val="center"/>
              <w:rPr>
                <w:rFonts w:ascii="Arial" w:hAnsi="Arial" w:cs="Arial"/>
              </w:rPr>
            </w:pPr>
            <w:r w:rsidRPr="00140DDC">
              <w:rPr>
                <w:rFonts w:ascii="Arial" w:hAnsi="Arial" w:cs="Arial"/>
              </w:rPr>
              <w:t>8,6</w:t>
            </w:r>
          </w:p>
        </w:tc>
      </w:tr>
      <w:tr w:rsidRPr="00597604" w:rsidR="000115CD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597604" w:rsidR="000115CD" w:rsidP="000115CD" w:rsidRDefault="000115CD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F6A21">
              <w:rPr>
                <w:rFonts w:ascii="Arial" w:hAnsi="Arial" w:cs="Arial"/>
              </w:rPr>
              <w:t>Demir ve Demir Dışı Metaller</w:t>
            </w:r>
          </w:p>
        </w:tc>
        <w:tc>
          <w:tcPr>
            <w:tcW w:w="1475" w:type="dxa"/>
            <w:shd w:val="clear" w:color="auto" w:fill="auto"/>
            <w:noWrap/>
          </w:tcPr>
          <w:p w:rsidRPr="00140DDC" w:rsidR="000115CD" w:rsidP="00140DDC" w:rsidRDefault="000115CD">
            <w:pPr>
              <w:jc w:val="center"/>
              <w:rPr>
                <w:rFonts w:ascii="Arial" w:hAnsi="Arial" w:cs="Arial"/>
              </w:rPr>
            </w:pPr>
            <w:r w:rsidRPr="00140DDC">
              <w:rPr>
                <w:rFonts w:ascii="Arial" w:hAnsi="Arial" w:cs="Arial"/>
              </w:rPr>
              <w:t>4.556.688</w:t>
            </w:r>
          </w:p>
        </w:tc>
        <w:tc>
          <w:tcPr>
            <w:tcW w:w="1475" w:type="dxa"/>
            <w:shd w:val="clear" w:color="auto" w:fill="auto"/>
            <w:noWrap/>
          </w:tcPr>
          <w:p w:rsidRPr="00140DDC" w:rsidR="000115CD" w:rsidP="00140DDC" w:rsidRDefault="000115CD">
            <w:pPr>
              <w:jc w:val="center"/>
              <w:rPr>
                <w:rFonts w:ascii="Arial" w:hAnsi="Arial" w:cs="Arial"/>
              </w:rPr>
            </w:pPr>
            <w:r w:rsidRPr="00140DDC">
              <w:rPr>
                <w:rFonts w:ascii="Arial" w:hAnsi="Arial" w:cs="Arial"/>
              </w:rPr>
              <w:t>6.472.886</w:t>
            </w:r>
          </w:p>
        </w:tc>
        <w:tc>
          <w:tcPr>
            <w:tcW w:w="1338" w:type="dxa"/>
            <w:shd w:val="clear" w:color="auto" w:fill="auto"/>
            <w:noWrap/>
          </w:tcPr>
          <w:p w:rsidRPr="00140DDC" w:rsidR="000115CD" w:rsidP="00140DDC" w:rsidRDefault="000115CD">
            <w:pPr>
              <w:jc w:val="center"/>
              <w:rPr>
                <w:rFonts w:ascii="Arial" w:hAnsi="Arial" w:cs="Arial"/>
              </w:rPr>
            </w:pPr>
            <w:r w:rsidRPr="00140DDC">
              <w:rPr>
                <w:rFonts w:ascii="Arial" w:hAnsi="Arial" w:cs="Arial"/>
              </w:rPr>
              <w:t>42</w:t>
            </w:r>
          </w:p>
        </w:tc>
        <w:tc>
          <w:tcPr>
            <w:tcW w:w="1106" w:type="dxa"/>
            <w:shd w:val="clear" w:color="auto" w:fill="auto"/>
            <w:noWrap/>
          </w:tcPr>
          <w:p w:rsidRPr="00140DDC" w:rsidR="000115CD" w:rsidP="00140DDC" w:rsidRDefault="000115CD">
            <w:pPr>
              <w:jc w:val="center"/>
              <w:rPr>
                <w:rFonts w:ascii="Arial" w:hAnsi="Arial" w:cs="Arial"/>
              </w:rPr>
            </w:pPr>
            <w:r w:rsidRPr="00140DDC">
              <w:rPr>
                <w:rFonts w:ascii="Arial" w:hAnsi="Arial" w:cs="Arial"/>
              </w:rPr>
              <w:t>6,3</w:t>
            </w:r>
          </w:p>
        </w:tc>
      </w:tr>
      <w:tr w:rsidRPr="00FF6A21" w:rsidR="00140DDC" w:rsidTr="00E759AE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FF6A21" w:rsidR="00140DDC" w:rsidP="00140DDC" w:rsidRDefault="00140DDC">
            <w:pPr>
              <w:rPr>
                <w:rFonts w:ascii="Arial" w:hAnsi="Arial" w:cs="Arial"/>
                <w:b/>
              </w:rPr>
            </w:pPr>
            <w:r w:rsidRPr="00FF6A21">
              <w:rPr>
                <w:rFonts w:ascii="Arial" w:hAnsi="Arial" w:cs="Arial"/>
                <w:b/>
              </w:rPr>
              <w:t xml:space="preserve">Toplam </w:t>
            </w:r>
          </w:p>
        </w:tc>
        <w:tc>
          <w:tcPr>
            <w:tcW w:w="1475" w:type="dxa"/>
            <w:shd w:val="clear" w:color="auto" w:fill="auto"/>
            <w:noWrap/>
          </w:tcPr>
          <w:p w:rsidRPr="00140DDC" w:rsidR="00140DDC" w:rsidP="00140DDC" w:rsidRDefault="00140DDC">
            <w:pPr>
              <w:jc w:val="center"/>
              <w:rPr>
                <w:rFonts w:ascii="Arial" w:hAnsi="Arial" w:cs="Arial"/>
                <w:b/>
              </w:rPr>
            </w:pPr>
            <w:r w:rsidRPr="00140DDC">
              <w:rPr>
                <w:rFonts w:ascii="Arial" w:hAnsi="Arial" w:cs="Arial"/>
                <w:b/>
              </w:rPr>
              <w:t>85.138.382</w:t>
            </w:r>
          </w:p>
        </w:tc>
        <w:tc>
          <w:tcPr>
            <w:tcW w:w="1475" w:type="dxa"/>
            <w:shd w:val="clear" w:color="auto" w:fill="auto"/>
            <w:noWrap/>
          </w:tcPr>
          <w:p w:rsidRPr="00140DDC" w:rsidR="00140DDC" w:rsidP="00140DDC" w:rsidRDefault="00140DDC">
            <w:pPr>
              <w:jc w:val="center"/>
              <w:rPr>
                <w:rFonts w:ascii="Arial" w:hAnsi="Arial" w:cs="Arial"/>
                <w:b/>
              </w:rPr>
            </w:pPr>
            <w:r w:rsidRPr="00140DDC">
              <w:rPr>
                <w:rFonts w:ascii="Arial" w:hAnsi="Arial" w:cs="Arial"/>
                <w:b/>
              </w:rPr>
              <w:t>102.504.133</w:t>
            </w:r>
          </w:p>
        </w:tc>
        <w:tc>
          <w:tcPr>
            <w:tcW w:w="1338" w:type="dxa"/>
            <w:shd w:val="clear" w:color="auto" w:fill="auto"/>
            <w:noWrap/>
          </w:tcPr>
          <w:p w:rsidRPr="00140DDC" w:rsidR="00140DDC" w:rsidP="00140DDC" w:rsidRDefault="00140DDC">
            <w:pPr>
              <w:jc w:val="center"/>
              <w:rPr>
                <w:rFonts w:ascii="Arial" w:hAnsi="Arial" w:cs="Arial"/>
                <w:b/>
              </w:rPr>
            </w:pPr>
            <w:r w:rsidRPr="00140DDC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Pr="00140DDC" w:rsidR="00140DDC" w:rsidP="00140DDC" w:rsidRDefault="00140DDC">
            <w:pPr>
              <w:jc w:val="center"/>
              <w:rPr>
                <w:rFonts w:ascii="Arial" w:hAnsi="Arial" w:cs="Arial"/>
                <w:b/>
              </w:rPr>
            </w:pPr>
            <w:r w:rsidRPr="00140DDC">
              <w:rPr>
                <w:rFonts w:ascii="Arial" w:hAnsi="Arial" w:cs="Arial"/>
                <w:b/>
              </w:rPr>
              <w:t>100</w:t>
            </w:r>
          </w:p>
        </w:tc>
      </w:tr>
    </w:tbl>
    <w:p w:rsidRPr="00FF6A21" w:rsidR="00902275" w:rsidP="00FF6A21" w:rsidRDefault="00902275">
      <w:pPr>
        <w:jc w:val="center"/>
        <w:rPr>
          <w:rFonts w:ascii="Arial" w:hAnsi="Arial" w:cs="Arial"/>
        </w:rPr>
      </w:pPr>
    </w:p>
    <w:p w:rsidRPr="002B7123" w:rsidR="00902275" w:rsidP="00902275" w:rsidRDefault="00140DDC">
      <w:pPr>
        <w:numPr>
          <w:ilvl w:val="0"/>
          <w:numId w:val="4"/>
        </w:numPr>
        <w:tabs>
          <w:tab w:val="left" w:pos="0"/>
        </w:tabs>
        <w:ind w:left="0" w:firstLine="0"/>
        <w:contextualSpacing/>
        <w:jc w:val="both"/>
        <w:rPr>
          <w:szCs w:val="20"/>
        </w:rPr>
      </w:pPr>
      <w:r>
        <w:rPr>
          <w:szCs w:val="20"/>
        </w:rPr>
        <w:t>Türkiye İhracatı Ocak-Mayıs</w:t>
      </w:r>
      <w:r w:rsidR="0072358D">
        <w:rPr>
          <w:szCs w:val="20"/>
        </w:rPr>
        <w:t xml:space="preserve"> 2022</w:t>
      </w:r>
      <w:r w:rsidR="00902275">
        <w:rPr>
          <w:szCs w:val="20"/>
        </w:rPr>
        <w:t xml:space="preserve"> döneminde</w:t>
      </w:r>
      <w:r w:rsidRPr="002B7123" w:rsidR="00902275">
        <w:rPr>
          <w:szCs w:val="20"/>
        </w:rPr>
        <w:t xml:space="preserve"> geç</w:t>
      </w:r>
      <w:r w:rsidR="00902275">
        <w:rPr>
          <w:szCs w:val="20"/>
        </w:rPr>
        <w:t>en yılın aynı dönemin</w:t>
      </w:r>
      <w:r w:rsidR="00974F6B">
        <w:rPr>
          <w:szCs w:val="20"/>
        </w:rPr>
        <w:t>e göre %20</w:t>
      </w:r>
      <w:r>
        <w:rPr>
          <w:szCs w:val="20"/>
        </w:rPr>
        <w:t xml:space="preserve"> </w:t>
      </w:r>
      <w:r w:rsidR="00974F6B">
        <w:rPr>
          <w:szCs w:val="20"/>
        </w:rPr>
        <w:t>artarak 102</w:t>
      </w:r>
      <w:r w:rsidRPr="002B7123" w:rsidR="00902275">
        <w:rPr>
          <w:szCs w:val="20"/>
        </w:rPr>
        <w:t xml:space="preserve"> milyar </w:t>
      </w:r>
      <w:r w:rsidR="00974F6B">
        <w:rPr>
          <w:szCs w:val="20"/>
        </w:rPr>
        <w:t>504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USD olarak gerçekleşmiştir. Bu dönemde</w:t>
      </w:r>
      <w:r w:rsidR="0011209F">
        <w:rPr>
          <w:szCs w:val="20"/>
        </w:rPr>
        <w:t xml:space="preserve"> </w:t>
      </w:r>
      <w:r w:rsidR="0072358D">
        <w:rPr>
          <w:szCs w:val="20"/>
        </w:rPr>
        <w:t>O</w:t>
      </w:r>
      <w:r w:rsidR="00974F6B">
        <w:rPr>
          <w:szCs w:val="20"/>
        </w:rPr>
        <w:t>tomotiv Endüstrisi ihracatı %</w:t>
      </w:r>
      <w:r w:rsidR="004256E5">
        <w:rPr>
          <w:szCs w:val="20"/>
        </w:rPr>
        <w:t>4</w:t>
      </w:r>
      <w:r w:rsidR="00746297">
        <w:rPr>
          <w:szCs w:val="20"/>
        </w:rPr>
        <w:t xml:space="preserve"> </w:t>
      </w:r>
      <w:r w:rsidR="00974F6B">
        <w:rPr>
          <w:szCs w:val="20"/>
        </w:rPr>
        <w:t>artmış ve 12</w:t>
      </w:r>
      <w:r w:rsidRPr="002B7123" w:rsidR="00902275">
        <w:rPr>
          <w:szCs w:val="20"/>
        </w:rPr>
        <w:t xml:space="preserve"> milyar </w:t>
      </w:r>
      <w:r w:rsidR="00974F6B">
        <w:rPr>
          <w:szCs w:val="20"/>
        </w:rPr>
        <w:t>491</w:t>
      </w:r>
      <w:r w:rsidR="00902275">
        <w:rPr>
          <w:szCs w:val="20"/>
        </w:rPr>
        <w:t xml:space="preserve"> milyon </w:t>
      </w:r>
      <w:r w:rsidRPr="002B7123" w:rsidR="00902275">
        <w:rPr>
          <w:szCs w:val="20"/>
        </w:rPr>
        <w:t>dola</w:t>
      </w:r>
      <w:r w:rsidR="0072358D">
        <w:rPr>
          <w:szCs w:val="20"/>
        </w:rPr>
        <w:t>r ile Türkiye ihracatında ikinci sırada</w:t>
      </w:r>
      <w:r w:rsidRPr="002B7123" w:rsidR="00902275">
        <w:rPr>
          <w:szCs w:val="20"/>
        </w:rPr>
        <w:t xml:space="preserve"> </w:t>
      </w:r>
      <w:r w:rsidR="0072358D">
        <w:rPr>
          <w:szCs w:val="20"/>
        </w:rPr>
        <w:t>yer almıştır.</w:t>
      </w: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AC3767">
        <w:rPr>
          <w:rFonts w:ascii="Arial" w:hAnsi="Arial" w:cs="Arial"/>
          <w:b/>
          <w:snapToGrid w:val="0"/>
          <w:szCs w:val="20"/>
        </w:rPr>
        <w:t>Ocak- Mayıs</w:t>
      </w:r>
      <w:r w:rsidR="00371E99">
        <w:rPr>
          <w:rFonts w:ascii="Arial" w:hAnsi="Arial" w:cs="Arial"/>
          <w:b/>
          <w:snapToGrid w:val="0"/>
          <w:szCs w:val="20"/>
        </w:rPr>
        <w:t xml:space="preserve"> </w:t>
      </w:r>
      <w:r w:rsidR="005E7B6D">
        <w:rPr>
          <w:rFonts w:ascii="Arial" w:hAnsi="Arial" w:cs="Arial"/>
          <w:b/>
          <w:snapToGrid w:val="0"/>
          <w:szCs w:val="20"/>
        </w:rPr>
        <w:t>202</w:t>
      </w:r>
      <w:r w:rsidR="009D0FF9">
        <w:rPr>
          <w:rFonts w:ascii="Arial" w:hAnsi="Arial" w:cs="Arial"/>
          <w:b/>
          <w:snapToGrid w:val="0"/>
          <w:szCs w:val="20"/>
        </w:rPr>
        <w:t>2</w:t>
      </w:r>
      <w:r>
        <w:rPr>
          <w:rFonts w:ascii="Arial" w:hAnsi="Arial" w:cs="Arial"/>
          <w:b/>
          <w:snapToGrid w:val="0"/>
          <w:szCs w:val="20"/>
        </w:rPr>
        <w:t xml:space="preserve">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02275" w:rsidP="00902275" w:rsidRDefault="00902275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02275" w:rsidTr="00E759AE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E759AE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D0FF9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E759AE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D0FF9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02275" w:rsidP="009D0FF9" w:rsidRDefault="005E7B6D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9D0FF9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9D0FF9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02275" w:rsidP="005E7B6D" w:rsidRDefault="0085543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9D0FF9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</w:tr>
      <w:tr w:rsidR="0090227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564F33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64F33" w:rsidP="00564F33" w:rsidRDefault="00564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83525" w:rsidR="00564F33" w:rsidP="00183525" w:rsidRDefault="00564F33">
            <w:pPr>
              <w:jc w:val="center"/>
              <w:rPr>
                <w:rFonts w:ascii="Arial" w:hAnsi="Arial" w:cs="Arial"/>
                <w:color w:val="000000"/>
              </w:rPr>
            </w:pPr>
            <w:r w:rsidRPr="00183525">
              <w:rPr>
                <w:rFonts w:ascii="Arial" w:hAnsi="Arial" w:cs="Arial"/>
                <w:color w:val="000000"/>
              </w:rPr>
              <w:t>4.867.891.640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83525" w:rsidR="00564F33" w:rsidP="00183525" w:rsidRDefault="00564F33">
            <w:pPr>
              <w:jc w:val="center"/>
              <w:rPr>
                <w:rFonts w:ascii="Arial" w:hAnsi="Arial" w:cs="Arial"/>
                <w:color w:val="000000"/>
              </w:rPr>
            </w:pPr>
            <w:r w:rsidRPr="00183525">
              <w:rPr>
                <w:rFonts w:ascii="Arial" w:hAnsi="Arial" w:cs="Arial"/>
                <w:color w:val="000000"/>
              </w:rPr>
              <w:t>5.300.992.389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83525" w:rsidR="00564F33" w:rsidP="00183525" w:rsidRDefault="00DA07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83525" w:rsidR="00564F33" w:rsidP="00183525" w:rsidRDefault="00564F33">
            <w:pPr>
              <w:jc w:val="center"/>
              <w:rPr>
                <w:rFonts w:ascii="Arial" w:hAnsi="Arial" w:cs="Arial"/>
                <w:color w:val="000000"/>
              </w:rPr>
            </w:pPr>
            <w:r w:rsidRPr="00183525">
              <w:rPr>
                <w:rFonts w:ascii="Arial" w:hAnsi="Arial" w:cs="Arial"/>
                <w:color w:val="000000"/>
              </w:rPr>
              <w:t>42,4</w:t>
            </w:r>
          </w:p>
        </w:tc>
      </w:tr>
      <w:tr w:rsidR="00564F33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64F33" w:rsidP="00564F33" w:rsidRDefault="00564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83525" w:rsidR="00564F33" w:rsidP="00183525" w:rsidRDefault="00564F33">
            <w:pPr>
              <w:jc w:val="center"/>
              <w:rPr>
                <w:rFonts w:ascii="Arial" w:hAnsi="Arial" w:cs="Arial"/>
                <w:color w:val="000000"/>
              </w:rPr>
            </w:pPr>
            <w:r w:rsidRPr="00183525">
              <w:rPr>
                <w:rFonts w:ascii="Arial" w:hAnsi="Arial" w:cs="Arial"/>
                <w:color w:val="000000"/>
              </w:rPr>
              <w:t>4.314.353.413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83525" w:rsidR="00564F33" w:rsidP="00183525" w:rsidRDefault="00564F33">
            <w:pPr>
              <w:jc w:val="center"/>
              <w:rPr>
                <w:rFonts w:ascii="Arial" w:hAnsi="Arial" w:cs="Arial"/>
                <w:color w:val="000000"/>
              </w:rPr>
            </w:pPr>
            <w:r w:rsidRPr="00183525">
              <w:rPr>
                <w:rFonts w:ascii="Arial" w:hAnsi="Arial" w:cs="Arial"/>
                <w:color w:val="000000"/>
              </w:rPr>
              <w:t>3.714.154.547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83525" w:rsidR="00564F33" w:rsidP="00183525" w:rsidRDefault="00564F33">
            <w:pPr>
              <w:jc w:val="center"/>
              <w:rPr>
                <w:rFonts w:ascii="Arial" w:hAnsi="Arial" w:cs="Arial"/>
                <w:color w:val="000000"/>
              </w:rPr>
            </w:pPr>
            <w:r w:rsidRPr="00183525">
              <w:rPr>
                <w:rFonts w:ascii="Arial" w:hAnsi="Arial" w:cs="Arial"/>
                <w:color w:val="000000"/>
              </w:rPr>
              <w:t>-1</w:t>
            </w:r>
            <w:r w:rsidR="00DA078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83525" w:rsidR="00564F33" w:rsidP="00183525" w:rsidRDefault="00564F33">
            <w:pPr>
              <w:jc w:val="center"/>
              <w:rPr>
                <w:rFonts w:ascii="Arial" w:hAnsi="Arial" w:cs="Arial"/>
                <w:color w:val="000000"/>
              </w:rPr>
            </w:pPr>
            <w:r w:rsidRPr="00183525">
              <w:rPr>
                <w:rFonts w:ascii="Arial" w:hAnsi="Arial" w:cs="Arial"/>
                <w:color w:val="000000"/>
              </w:rPr>
              <w:t>29,7</w:t>
            </w:r>
          </w:p>
        </w:tc>
      </w:tr>
      <w:tr w:rsidR="00183525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83525" w:rsidP="00183525" w:rsidRDefault="00183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83525" w:rsidR="00183525" w:rsidP="00183525" w:rsidRDefault="00183525">
            <w:pPr>
              <w:jc w:val="center"/>
              <w:rPr>
                <w:rFonts w:ascii="Arial" w:hAnsi="Arial" w:cs="Arial"/>
                <w:color w:val="000000"/>
              </w:rPr>
            </w:pPr>
            <w:r w:rsidRPr="00183525">
              <w:rPr>
                <w:rFonts w:ascii="Arial" w:hAnsi="Arial" w:cs="Arial"/>
                <w:color w:val="000000"/>
              </w:rPr>
              <w:t>1.897.418.732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83525" w:rsidR="00183525" w:rsidP="00183525" w:rsidRDefault="00183525">
            <w:pPr>
              <w:jc w:val="center"/>
              <w:rPr>
                <w:rFonts w:ascii="Arial" w:hAnsi="Arial" w:cs="Arial"/>
                <w:color w:val="000000"/>
              </w:rPr>
            </w:pPr>
            <w:r w:rsidRPr="00183525">
              <w:rPr>
                <w:rFonts w:ascii="Arial" w:hAnsi="Arial" w:cs="Arial"/>
                <w:color w:val="000000"/>
              </w:rPr>
              <w:t>2.238.489.820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83525" w:rsidR="00183525" w:rsidP="00183525" w:rsidRDefault="00183525">
            <w:pPr>
              <w:jc w:val="center"/>
              <w:rPr>
                <w:rFonts w:ascii="Arial" w:hAnsi="Arial" w:cs="Arial"/>
                <w:color w:val="000000"/>
              </w:rPr>
            </w:pPr>
            <w:r w:rsidRPr="00183525">
              <w:rPr>
                <w:rFonts w:ascii="Arial" w:hAnsi="Arial" w:cs="Arial"/>
                <w:color w:val="000000"/>
              </w:rPr>
              <w:t>1</w:t>
            </w:r>
            <w:r w:rsidR="00DA0784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83525" w:rsidR="00183525" w:rsidP="00183525" w:rsidRDefault="00183525">
            <w:pPr>
              <w:jc w:val="center"/>
              <w:rPr>
                <w:rFonts w:ascii="Arial" w:hAnsi="Arial" w:cs="Arial"/>
                <w:color w:val="000000"/>
              </w:rPr>
            </w:pPr>
            <w:r w:rsidRPr="00183525">
              <w:rPr>
                <w:rFonts w:ascii="Arial" w:hAnsi="Arial" w:cs="Arial"/>
                <w:color w:val="000000"/>
              </w:rPr>
              <w:t>17,9</w:t>
            </w:r>
          </w:p>
        </w:tc>
      </w:tr>
      <w:tr w:rsidR="00183525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83525" w:rsidP="00183525" w:rsidRDefault="001835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83525" w:rsidR="00183525" w:rsidP="00183525" w:rsidRDefault="00183525">
            <w:pPr>
              <w:jc w:val="center"/>
              <w:rPr>
                <w:rFonts w:ascii="Arial" w:hAnsi="Arial" w:cs="Arial"/>
                <w:color w:val="000000"/>
              </w:rPr>
            </w:pPr>
            <w:r w:rsidRPr="00183525">
              <w:rPr>
                <w:rFonts w:ascii="Arial" w:hAnsi="Arial" w:cs="Arial"/>
                <w:color w:val="000000"/>
              </w:rPr>
              <w:t>386.221.992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83525" w:rsidR="00183525" w:rsidP="00183525" w:rsidRDefault="00183525">
            <w:pPr>
              <w:jc w:val="center"/>
              <w:rPr>
                <w:rFonts w:ascii="Arial" w:hAnsi="Arial" w:cs="Arial"/>
                <w:color w:val="000000"/>
              </w:rPr>
            </w:pPr>
            <w:r w:rsidRPr="00183525">
              <w:rPr>
                <w:rFonts w:ascii="Arial" w:hAnsi="Arial" w:cs="Arial"/>
                <w:color w:val="000000"/>
              </w:rPr>
              <w:t>439.570.391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83525" w:rsidR="00183525" w:rsidP="00183525" w:rsidRDefault="00183525">
            <w:pPr>
              <w:jc w:val="center"/>
              <w:rPr>
                <w:rFonts w:ascii="Arial" w:hAnsi="Arial" w:cs="Arial"/>
                <w:color w:val="000000"/>
              </w:rPr>
            </w:pPr>
            <w:r w:rsidRPr="00183525">
              <w:rPr>
                <w:rFonts w:ascii="Arial" w:hAnsi="Arial" w:cs="Arial"/>
                <w:color w:val="000000"/>
              </w:rPr>
              <w:t>1</w:t>
            </w:r>
            <w:r w:rsidR="00DA078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83525" w:rsidR="00183525" w:rsidP="00183525" w:rsidRDefault="00183525">
            <w:pPr>
              <w:jc w:val="center"/>
              <w:rPr>
                <w:rFonts w:ascii="Arial" w:hAnsi="Arial" w:cs="Arial"/>
                <w:color w:val="000000"/>
              </w:rPr>
            </w:pPr>
            <w:r w:rsidRPr="00183525"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C20880" w:rsidTr="00E759AE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20880" w:rsidP="00C20880" w:rsidRDefault="00C208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20880" w:rsidR="00C20880" w:rsidP="00C20880" w:rsidRDefault="00C20880">
            <w:pPr>
              <w:jc w:val="center"/>
              <w:rPr>
                <w:rFonts w:ascii="Arial" w:hAnsi="Arial" w:cs="Arial"/>
                <w:color w:val="000000"/>
              </w:rPr>
            </w:pPr>
            <w:r w:rsidRPr="00C20880">
              <w:rPr>
                <w:rFonts w:ascii="Arial" w:hAnsi="Arial" w:cs="Arial"/>
                <w:color w:val="000000"/>
              </w:rPr>
              <w:t>563.513.522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20880" w:rsidR="00C20880" w:rsidP="00C20880" w:rsidRDefault="00C20880">
            <w:pPr>
              <w:jc w:val="center"/>
              <w:rPr>
                <w:rFonts w:ascii="Arial" w:hAnsi="Arial" w:cs="Arial"/>
                <w:color w:val="000000"/>
              </w:rPr>
            </w:pPr>
            <w:r w:rsidRPr="00C20880">
              <w:rPr>
                <w:rFonts w:ascii="Arial" w:hAnsi="Arial" w:cs="Arial"/>
                <w:color w:val="000000"/>
              </w:rPr>
              <w:t>798.096.470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20880" w:rsidR="00C20880" w:rsidP="00C20880" w:rsidRDefault="00DA07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20880" w:rsidR="00C20880" w:rsidP="00C20880" w:rsidRDefault="00C20880">
            <w:pPr>
              <w:jc w:val="center"/>
              <w:rPr>
                <w:rFonts w:ascii="Arial" w:hAnsi="Arial" w:cs="Arial"/>
                <w:color w:val="000000"/>
              </w:rPr>
            </w:pPr>
            <w:r w:rsidRPr="00C20880">
              <w:rPr>
                <w:rFonts w:ascii="Arial" w:hAnsi="Arial" w:cs="Arial"/>
                <w:color w:val="000000"/>
              </w:rPr>
              <w:t>6,</w:t>
            </w:r>
            <w:r w:rsidR="00DA0784">
              <w:rPr>
                <w:rFonts w:ascii="Arial" w:hAnsi="Arial" w:cs="Arial"/>
                <w:color w:val="000000"/>
              </w:rPr>
              <w:t>4</w:t>
            </w:r>
          </w:p>
        </w:tc>
      </w:tr>
      <w:tr w:rsidR="00183525" w:rsidTr="00E759AE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83525" w:rsidP="00183525" w:rsidRDefault="001835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20880" w:rsidR="00183525" w:rsidP="00183525" w:rsidRDefault="001835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0880">
              <w:rPr>
                <w:rFonts w:ascii="Arial" w:hAnsi="Arial" w:cs="Arial"/>
                <w:b/>
                <w:color w:val="000000"/>
              </w:rPr>
              <w:t>12.029.399.299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20880" w:rsidR="00183525" w:rsidP="00183525" w:rsidRDefault="001835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0880">
              <w:rPr>
                <w:rFonts w:ascii="Arial" w:hAnsi="Arial" w:cs="Arial"/>
                <w:b/>
                <w:color w:val="000000"/>
              </w:rPr>
              <w:t>12.491.303.617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20880" w:rsidR="00183525" w:rsidP="00183525" w:rsidRDefault="00DA078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371E99" w:rsidR="00183525" w:rsidP="00183525" w:rsidRDefault="00183525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71E99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E801A2" w:rsidR="00902275" w:rsidP="00902275" w:rsidRDefault="00902275">
      <w:pPr>
        <w:rPr>
          <w:b/>
          <w:snapToGrid w:val="0"/>
          <w:szCs w:val="20"/>
        </w:rPr>
      </w:pPr>
    </w:p>
    <w:p w:rsidRPr="00E801A2" w:rsidR="00902275" w:rsidP="00902275" w:rsidRDefault="00902275">
      <w:pPr>
        <w:rPr>
          <w:b/>
          <w:snapToGrid w:val="0"/>
          <w:szCs w:val="20"/>
        </w:rPr>
      </w:pPr>
    </w:p>
    <w:p w:rsidRPr="00373CDB" w:rsidR="00902275" w:rsidP="00902275" w:rsidRDefault="003E27A4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Tedarik endüstrisi ihracatı 2022</w:t>
      </w:r>
      <w:r w:rsidRPr="00E801A2" w:rsidR="00902275">
        <w:rPr>
          <w:b/>
          <w:snapToGrid w:val="0"/>
          <w:szCs w:val="20"/>
        </w:rPr>
        <w:t xml:space="preserve"> </w:t>
      </w:r>
      <w:r w:rsidR="008B483E">
        <w:rPr>
          <w:b/>
          <w:snapToGrid w:val="0"/>
          <w:szCs w:val="20"/>
        </w:rPr>
        <w:t>yılı Ocak-Mayıs</w:t>
      </w:r>
      <w:r w:rsidR="00902275">
        <w:rPr>
          <w:b/>
          <w:snapToGrid w:val="0"/>
          <w:szCs w:val="20"/>
        </w:rPr>
        <w:t xml:space="preserve"> döneminde geçen yıla göre %</w:t>
      </w:r>
      <w:r w:rsidR="008B483E">
        <w:rPr>
          <w:b/>
          <w:snapToGrid w:val="0"/>
          <w:szCs w:val="20"/>
        </w:rPr>
        <w:t>9</w:t>
      </w:r>
      <w:r w:rsidRPr="00373CDB" w:rsidR="00902275">
        <w:rPr>
          <w:b/>
          <w:snapToGrid w:val="0"/>
          <w:szCs w:val="20"/>
        </w:rPr>
        <w:t xml:space="preserve"> </w:t>
      </w:r>
      <w:r w:rsidR="00855430">
        <w:rPr>
          <w:b/>
          <w:snapToGrid w:val="0"/>
          <w:szCs w:val="20"/>
        </w:rPr>
        <w:t>artarak</w:t>
      </w:r>
      <w:r w:rsidRPr="00373CDB" w:rsidR="00902275">
        <w:rPr>
          <w:b/>
          <w:snapToGrid w:val="0"/>
          <w:szCs w:val="20"/>
        </w:rPr>
        <w:t xml:space="preserve"> </w:t>
      </w:r>
      <w:r w:rsidR="008B483E">
        <w:rPr>
          <w:b/>
          <w:snapToGrid w:val="0"/>
          <w:szCs w:val="20"/>
        </w:rPr>
        <w:t>5</w:t>
      </w:r>
      <w:r w:rsidRPr="00373CDB" w:rsidR="00902275">
        <w:rPr>
          <w:b/>
          <w:snapToGrid w:val="0"/>
          <w:szCs w:val="20"/>
        </w:rPr>
        <w:t xml:space="preserve"> milyar </w:t>
      </w:r>
      <w:r w:rsidR="008B483E">
        <w:rPr>
          <w:b/>
          <w:snapToGrid w:val="0"/>
          <w:szCs w:val="20"/>
        </w:rPr>
        <w:t>301</w:t>
      </w:r>
      <w:r w:rsidR="00855430">
        <w:rPr>
          <w:b/>
          <w:snapToGrid w:val="0"/>
          <w:szCs w:val="20"/>
        </w:rPr>
        <w:t xml:space="preserve"> </w:t>
      </w:r>
      <w:r w:rsidRPr="00373CDB" w:rsidR="00902275">
        <w:rPr>
          <w:b/>
          <w:snapToGrid w:val="0"/>
          <w:szCs w:val="20"/>
        </w:rPr>
        <w:t xml:space="preserve">milyon USD olarak gerçekleşmiştir. </w:t>
      </w:r>
      <w:r w:rsidR="005E7B6D">
        <w:rPr>
          <w:b/>
          <w:snapToGrid w:val="0"/>
          <w:szCs w:val="20"/>
        </w:rPr>
        <w:t xml:space="preserve">Tedarik endüstrisinin </w:t>
      </w:r>
      <w:r w:rsidRPr="00373CDB" w:rsidR="005E7B6D">
        <w:rPr>
          <w:b/>
          <w:snapToGrid w:val="0"/>
          <w:szCs w:val="20"/>
        </w:rPr>
        <w:t>tüm</w:t>
      </w:r>
      <w:r w:rsidRPr="00373CDB" w:rsidR="00902275">
        <w:rPr>
          <w:b/>
          <w:snapToGrid w:val="0"/>
          <w:szCs w:val="20"/>
        </w:rPr>
        <w:t xml:space="preserve"> oto</w:t>
      </w:r>
      <w:r w:rsidR="00E759AE">
        <w:rPr>
          <w:b/>
          <w:snapToGrid w:val="0"/>
          <w:szCs w:val="20"/>
        </w:rPr>
        <w:t>m</w:t>
      </w:r>
      <w:r w:rsidR="005E7B6D">
        <w:rPr>
          <w:b/>
          <w:snapToGrid w:val="0"/>
          <w:szCs w:val="20"/>
        </w:rPr>
        <w:t>ot</w:t>
      </w:r>
      <w:r w:rsidR="008B483E">
        <w:rPr>
          <w:b/>
          <w:snapToGrid w:val="0"/>
          <w:szCs w:val="20"/>
        </w:rPr>
        <w:t>iv ihracatından aldığı pay %42,4</w:t>
      </w:r>
      <w:r w:rsidRPr="00373CDB" w:rsidR="00902275">
        <w:rPr>
          <w:b/>
          <w:snapToGrid w:val="0"/>
          <w:szCs w:val="20"/>
        </w:rPr>
        <w:t xml:space="preserve"> olmuştur.</w:t>
      </w:r>
    </w:p>
    <w:p w:rsidR="00902275" w:rsidP="00902275" w:rsidRDefault="00902275">
      <w:pPr>
        <w:contextualSpacing/>
        <w:jc w:val="both"/>
        <w:rPr>
          <w:b/>
          <w:snapToGrid w:val="0"/>
          <w:szCs w:val="20"/>
        </w:rPr>
      </w:pPr>
    </w:p>
    <w:p w:rsidR="00902275" w:rsidP="00902275" w:rsidRDefault="008B483E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 – Mayıs</w:t>
      </w:r>
      <w:r w:rsidR="00902275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binek otomobiller ihracatı %14</w:t>
      </w:r>
      <w:r w:rsidR="000C65B5">
        <w:rPr>
          <w:b/>
          <w:snapToGrid w:val="0"/>
          <w:szCs w:val="20"/>
        </w:rPr>
        <w:t xml:space="preserve"> düşmüş</w:t>
      </w:r>
      <w:r w:rsidR="00902275">
        <w:rPr>
          <w:b/>
          <w:snapToGrid w:val="0"/>
          <w:szCs w:val="20"/>
        </w:rPr>
        <w:t xml:space="preserve">, </w:t>
      </w:r>
      <w:r w:rsidR="00CF79CD">
        <w:rPr>
          <w:b/>
          <w:snapToGrid w:val="0"/>
          <w:szCs w:val="20"/>
        </w:rPr>
        <w:t>eşya taşımaya mahs</w:t>
      </w:r>
      <w:r>
        <w:rPr>
          <w:b/>
          <w:snapToGrid w:val="0"/>
          <w:szCs w:val="20"/>
        </w:rPr>
        <w:t>us motorlu taşıtlar ihracatı %18</w:t>
      </w:r>
      <w:r w:rsidR="000C65B5">
        <w:rPr>
          <w:b/>
          <w:snapToGrid w:val="0"/>
          <w:szCs w:val="20"/>
        </w:rPr>
        <w:t xml:space="preserve">, </w:t>
      </w:r>
      <w:r w:rsidR="005E7B6D">
        <w:rPr>
          <w:b/>
          <w:snapToGrid w:val="0"/>
          <w:szCs w:val="20"/>
        </w:rPr>
        <w:t>oto</w:t>
      </w:r>
      <w:r>
        <w:rPr>
          <w:b/>
          <w:snapToGrid w:val="0"/>
          <w:szCs w:val="20"/>
        </w:rPr>
        <w:t>büs minibüs midibüs ihracatı %14</w:t>
      </w:r>
      <w:r w:rsidR="00CF79CD">
        <w:rPr>
          <w:b/>
          <w:snapToGrid w:val="0"/>
          <w:szCs w:val="20"/>
        </w:rPr>
        <w:t xml:space="preserve"> artış</w:t>
      </w:r>
      <w:r w:rsidR="005E7B6D">
        <w:rPr>
          <w:b/>
          <w:snapToGrid w:val="0"/>
          <w:szCs w:val="20"/>
        </w:rPr>
        <w:t xml:space="preserve"> göstermiştir</w:t>
      </w:r>
      <w:r w:rsidR="002F5A04">
        <w:rPr>
          <w:b/>
          <w:snapToGrid w:val="0"/>
          <w:szCs w:val="20"/>
        </w:rPr>
        <w:t>.</w:t>
      </w:r>
      <w:r w:rsidR="005E7B6D">
        <w:rPr>
          <w:b/>
          <w:snapToGrid w:val="0"/>
          <w:szCs w:val="20"/>
        </w:rPr>
        <w:t xml:space="preserve"> </w:t>
      </w:r>
      <w:r w:rsidR="00CF79CD">
        <w:rPr>
          <w:b/>
          <w:snapToGrid w:val="0"/>
          <w:szCs w:val="20"/>
        </w:rPr>
        <w:t>D</w:t>
      </w:r>
      <w:r w:rsidR="00E759AE">
        <w:rPr>
          <w:b/>
          <w:snapToGrid w:val="0"/>
          <w:szCs w:val="20"/>
        </w:rPr>
        <w:t>iğer ürün grupları altında ye</w:t>
      </w:r>
      <w:r>
        <w:rPr>
          <w:b/>
          <w:snapToGrid w:val="0"/>
          <w:szCs w:val="20"/>
        </w:rPr>
        <w:t>r alan Çekiciler ihracatı da %47</w:t>
      </w:r>
      <w:r w:rsidR="00E759AE">
        <w:rPr>
          <w:b/>
          <w:snapToGrid w:val="0"/>
          <w:szCs w:val="20"/>
        </w:rPr>
        <w:t xml:space="preserve"> </w:t>
      </w:r>
      <w:r w:rsidR="005E7B6D">
        <w:rPr>
          <w:b/>
          <w:snapToGrid w:val="0"/>
          <w:szCs w:val="20"/>
        </w:rPr>
        <w:t>artmıştır</w:t>
      </w:r>
      <w:r w:rsidR="00855430">
        <w:rPr>
          <w:b/>
          <w:snapToGrid w:val="0"/>
          <w:szCs w:val="20"/>
        </w:rPr>
        <w:t>.</w:t>
      </w:r>
    </w:p>
    <w:p w:rsidR="00371E99" w:rsidP="00371E99" w:rsidRDefault="00371E99">
      <w:pPr>
        <w:pStyle w:val="ListeParagraf"/>
        <w:rPr>
          <w:b/>
          <w:snapToGrid w:val="0"/>
          <w:szCs w:val="20"/>
        </w:rPr>
      </w:pPr>
    </w:p>
    <w:p w:rsidRPr="002B7123" w:rsidR="00902275" w:rsidP="00902275" w:rsidRDefault="00902275">
      <w:pPr>
        <w:rPr>
          <w:b/>
          <w:snapToGrid w:val="0"/>
          <w:color w:val="0000FF"/>
          <w:szCs w:val="20"/>
        </w:rPr>
      </w:pPr>
    </w:p>
    <w:p w:rsidRPr="00114871" w:rsidR="00902275" w:rsidP="00902275" w:rsidRDefault="00902275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 xml:space="preserve">rkiye </w:t>
      </w:r>
      <w:r w:rsidR="00BA72FF">
        <w:rPr>
          <w:rFonts w:ascii="Arial" w:hAnsi="Arial" w:cs="Arial"/>
          <w:b/>
          <w:snapToGrid w:val="0"/>
          <w:szCs w:val="20"/>
        </w:rPr>
        <w:t>Otomotiv Sektörü Ocak-Mayıs</w:t>
      </w:r>
      <w:r w:rsidR="006B7BE1">
        <w:rPr>
          <w:rFonts w:ascii="Arial" w:hAnsi="Arial" w:cs="Arial"/>
          <w:b/>
          <w:snapToGrid w:val="0"/>
          <w:szCs w:val="20"/>
        </w:rPr>
        <w:t xml:space="preserve"> 202</w:t>
      </w:r>
      <w:r w:rsidR="00FE6D75">
        <w:rPr>
          <w:rFonts w:ascii="Arial" w:hAnsi="Arial" w:cs="Arial"/>
          <w:b/>
          <w:snapToGrid w:val="0"/>
          <w:szCs w:val="20"/>
        </w:rPr>
        <w:t>2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tbl>
      <w:tblPr>
        <w:tblW w:w="8789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809"/>
        <w:gridCol w:w="1840"/>
        <w:gridCol w:w="1260"/>
        <w:gridCol w:w="1120"/>
      </w:tblGrid>
      <w:tr w:rsidR="00507B94" w:rsidTr="006B3FDA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507B94" w:rsidP="00071955" w:rsidRDefault="00507B94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809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FE6D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</w:t>
            </w:r>
            <w:r w:rsidR="00507B94">
              <w:rPr>
                <w:rFonts w:ascii="Arial" w:hAnsi="Arial" w:cs="Arial"/>
                <w:b/>
                <w:bCs/>
              </w:rPr>
              <w:t>Ocak-</w:t>
            </w:r>
            <w:r w:rsidR="00BA72FF">
              <w:rPr>
                <w:rFonts w:ascii="Arial" w:hAnsi="Arial" w:cs="Arial"/>
                <w:b/>
                <w:bCs/>
              </w:rPr>
              <w:t>Mayıs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FE6D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  <w:r w:rsidR="00507B94">
              <w:rPr>
                <w:rFonts w:ascii="Arial" w:hAnsi="Arial" w:cs="Arial"/>
                <w:b/>
                <w:bCs/>
              </w:rPr>
              <w:t xml:space="preserve"> Ocak-</w:t>
            </w:r>
            <w:r w:rsidR="00BA72FF">
              <w:rPr>
                <w:rFonts w:ascii="Arial" w:hAnsi="Arial" w:cs="Arial"/>
                <w:b/>
                <w:bCs/>
              </w:rPr>
              <w:t xml:space="preserve"> Mayıs</w:t>
            </w:r>
            <w:r w:rsidRPr="0061731F" w:rsidR="00507B94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507B94" w:rsidP="001614A6" w:rsidRDefault="00507B94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BA72FF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E705D8" w:rsidR="00BA72FF" w:rsidP="00BA72FF" w:rsidRDefault="00BA72FF">
            <w:r w:rsidRPr="00E705D8">
              <w:t>ALMANYA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1.835.435.669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1.809.305.801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-1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14,</w:t>
            </w:r>
            <w:r w:rsidR="00666647">
              <w:rPr>
                <w:rFonts w:ascii="Arial" w:hAnsi="Arial" w:cs="Arial"/>
              </w:rPr>
              <w:t>5</w:t>
            </w:r>
          </w:p>
        </w:tc>
      </w:tr>
      <w:tr w:rsidR="00BA72FF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E705D8" w:rsidR="00BA72FF" w:rsidP="00BA72FF" w:rsidRDefault="00BA72FF">
            <w:r w:rsidRPr="00E705D8">
              <w:t>BİRLEŞİK KRALLIK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1.093.891.669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1.289.191.882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1</w:t>
            </w:r>
            <w:r w:rsidR="00666647">
              <w:rPr>
                <w:rFonts w:ascii="Arial" w:hAnsi="Arial" w:cs="Arial"/>
              </w:rPr>
              <w:t>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10,3</w:t>
            </w:r>
          </w:p>
        </w:tc>
      </w:tr>
      <w:tr w:rsidR="00BA72FF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E705D8" w:rsidR="00BA72FF" w:rsidP="00BA72FF" w:rsidRDefault="00BA72FF">
            <w:r w:rsidRPr="00E705D8">
              <w:t>FRANSA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1.477.914.340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1.164.518.508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-21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9,3</w:t>
            </w:r>
          </w:p>
        </w:tc>
      </w:tr>
      <w:tr w:rsidR="00BA72FF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E705D8" w:rsidR="00BA72FF" w:rsidP="00BA72FF" w:rsidRDefault="00BA72FF">
            <w:r w:rsidRPr="00E705D8">
              <w:t>İTALYA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1.022.058.758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1.007.473.680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-1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8,</w:t>
            </w:r>
            <w:r w:rsidR="00666647">
              <w:rPr>
                <w:rFonts w:ascii="Arial" w:hAnsi="Arial" w:cs="Arial"/>
              </w:rPr>
              <w:t>1</w:t>
            </w:r>
          </w:p>
        </w:tc>
      </w:tr>
      <w:tr w:rsidR="00BA72FF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E705D8" w:rsidR="00BA72FF" w:rsidP="00BA72FF" w:rsidRDefault="00BA72FF">
            <w:r w:rsidRPr="00E705D8">
              <w:t>İSPANYA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715.492.518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835.133.348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1</w:t>
            </w:r>
            <w:r w:rsidR="00666647">
              <w:rPr>
                <w:rFonts w:ascii="Arial" w:hAnsi="Arial" w:cs="Arial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6,</w:t>
            </w:r>
            <w:r w:rsidR="00666647">
              <w:rPr>
                <w:rFonts w:ascii="Arial" w:hAnsi="Arial" w:cs="Arial"/>
              </w:rPr>
              <w:t>7</w:t>
            </w:r>
          </w:p>
        </w:tc>
      </w:tr>
      <w:tr w:rsidR="00BA72FF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E705D8" w:rsidR="00BA72FF" w:rsidP="00BA72FF" w:rsidRDefault="00BA72FF">
            <w:r w:rsidRPr="00E705D8">
              <w:t>BİRLEŞİK DEVLETLER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503.227.354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664.836.563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32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5,3</w:t>
            </w:r>
          </w:p>
        </w:tc>
      </w:tr>
      <w:tr w:rsidR="00BA72FF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E705D8" w:rsidR="00BA72FF" w:rsidP="00BA72FF" w:rsidRDefault="00BA72FF">
            <w:r w:rsidRPr="00E705D8">
              <w:t>POLONYA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503.068.470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586.047.715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16,</w:t>
            </w:r>
            <w:r w:rsidR="00666647">
              <w:rPr>
                <w:rFonts w:ascii="Arial" w:hAnsi="Arial" w:cs="Arial"/>
              </w:rPr>
              <w:t>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4,</w:t>
            </w:r>
            <w:r w:rsidR="00666647">
              <w:rPr>
                <w:rFonts w:ascii="Arial" w:hAnsi="Arial" w:cs="Arial"/>
              </w:rPr>
              <w:t>7</w:t>
            </w:r>
          </w:p>
        </w:tc>
      </w:tr>
      <w:tr w:rsidR="00BA72FF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E705D8" w:rsidR="00BA72FF" w:rsidP="00BA72FF" w:rsidRDefault="00BA72FF">
            <w:r w:rsidRPr="00E705D8">
              <w:t>SLOVENYA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389.203.010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512.712.210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3</w:t>
            </w:r>
            <w:r w:rsidR="00666647">
              <w:rPr>
                <w:rFonts w:ascii="Arial" w:hAnsi="Arial" w:cs="Arial"/>
              </w:rPr>
              <w:t>2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4,1</w:t>
            </w:r>
          </w:p>
        </w:tc>
      </w:tr>
      <w:tr w:rsidR="00BA72FF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E705D8" w:rsidR="00BA72FF" w:rsidP="00BA72FF" w:rsidRDefault="00BA72FF">
            <w:r w:rsidRPr="00E705D8">
              <w:t>BELÇİKA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472.524.395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443.532.611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A72FF" w:rsidR="00BA72FF" w:rsidP="00BA72FF" w:rsidRDefault="00666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A72FF" w:rsidR="00BA72FF" w:rsidP="00BA72FF" w:rsidRDefault="00666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BA72FF" w:rsidTr="006B3FDA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E705D8" w:rsidR="00BA72FF" w:rsidP="00BA72FF" w:rsidRDefault="00BA72FF">
            <w:r w:rsidRPr="00E705D8">
              <w:t>ROMANYA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239.079.669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BA72FF" w:rsidR="00BA72FF" w:rsidP="00BA72FF" w:rsidRDefault="00BA72FF">
            <w:pPr>
              <w:jc w:val="center"/>
              <w:rPr>
                <w:rFonts w:ascii="Arial" w:hAnsi="Arial" w:cs="Arial"/>
              </w:rPr>
            </w:pPr>
            <w:r w:rsidRPr="00BA72FF">
              <w:rPr>
                <w:rFonts w:ascii="Arial" w:hAnsi="Arial" w:cs="Arial"/>
              </w:rPr>
              <w:t>278.167.699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BA72FF" w:rsidR="00BA72FF" w:rsidP="00BA72FF" w:rsidRDefault="00666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BA72FF" w:rsidR="00BA72FF" w:rsidP="00BA72FF" w:rsidRDefault="00666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2,2</w:t>
            </w:r>
          </w:p>
        </w:tc>
      </w:tr>
      <w:tr w:rsidR="00666647" w:rsidTr="006B3FDA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666647" w:rsidP="00666647" w:rsidRDefault="00666647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809" w:type="dxa"/>
            <w:shd w:val="clear" w:color="auto" w:fill="auto"/>
            <w:noWrap/>
            <w:hideMark/>
          </w:tcPr>
          <w:p w:rsidRPr="00666647" w:rsidR="00666647" w:rsidP="00666647" w:rsidRDefault="00666647">
            <w:pPr>
              <w:jc w:val="center"/>
              <w:rPr>
                <w:rFonts w:ascii="Arial" w:hAnsi="Arial" w:cs="Arial"/>
              </w:rPr>
            </w:pPr>
            <w:r w:rsidRPr="00666647">
              <w:rPr>
                <w:rFonts w:ascii="Arial" w:hAnsi="Arial" w:cs="Arial"/>
              </w:rPr>
              <w:t>8.251.895.851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666647" w:rsidR="00666647" w:rsidP="00666647" w:rsidRDefault="00666647">
            <w:pPr>
              <w:jc w:val="center"/>
              <w:rPr>
                <w:rFonts w:ascii="Arial" w:hAnsi="Arial" w:cs="Arial"/>
              </w:rPr>
            </w:pPr>
            <w:r w:rsidRPr="00666647">
              <w:rPr>
                <w:rFonts w:ascii="Arial" w:hAnsi="Arial" w:cs="Arial"/>
              </w:rPr>
              <w:t>8.590.920.017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666647" w:rsidR="00666647" w:rsidP="00666647" w:rsidRDefault="00666647">
            <w:pPr>
              <w:jc w:val="center"/>
              <w:rPr>
                <w:rFonts w:ascii="Arial" w:hAnsi="Arial" w:cs="Arial"/>
              </w:rPr>
            </w:pPr>
            <w:r w:rsidRPr="00666647">
              <w:rPr>
                <w:rFonts w:ascii="Arial" w:hAnsi="Arial" w:cs="Arial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666647" w:rsidR="00666647" w:rsidP="00666647" w:rsidRDefault="00666647">
            <w:pPr>
              <w:jc w:val="center"/>
              <w:rPr>
                <w:rFonts w:ascii="Arial" w:hAnsi="Arial" w:cs="Arial"/>
              </w:rPr>
            </w:pPr>
            <w:r w:rsidRPr="00666647">
              <w:rPr>
                <w:rFonts w:ascii="Arial" w:hAnsi="Arial" w:cs="Arial"/>
              </w:rPr>
              <w:t>68,</w:t>
            </w:r>
            <w:r>
              <w:rPr>
                <w:rFonts w:ascii="Arial" w:hAnsi="Arial" w:cs="Arial"/>
              </w:rPr>
              <w:t>8</w:t>
            </w:r>
          </w:p>
        </w:tc>
      </w:tr>
      <w:tr w:rsidR="00BA72FF" w:rsidTr="006B3FDA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C67812" w:rsidR="00BA72FF" w:rsidP="00BA72FF" w:rsidRDefault="00BA72FF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20880" w:rsidR="00BA72FF" w:rsidP="00BA72FF" w:rsidRDefault="00BA72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0880">
              <w:rPr>
                <w:rFonts w:ascii="Arial" w:hAnsi="Arial" w:cs="Arial"/>
                <w:b/>
                <w:color w:val="000000"/>
              </w:rPr>
              <w:t>12.029.399.299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20880" w:rsidR="00BA72FF" w:rsidP="00BA72FF" w:rsidRDefault="00BA72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20880">
              <w:rPr>
                <w:rFonts w:ascii="Arial" w:hAnsi="Arial" w:cs="Arial"/>
                <w:b/>
                <w:color w:val="000000"/>
              </w:rPr>
              <w:t>12.491.303.617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20880" w:rsidR="00BA72FF" w:rsidP="00BA72FF" w:rsidRDefault="00BA72FF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1614A6" w:rsidR="00BA72FF" w:rsidP="00BA72FF" w:rsidRDefault="00BA72FF">
            <w:pPr>
              <w:jc w:val="center"/>
              <w:rPr>
                <w:rFonts w:ascii="Arial" w:hAnsi="Arial" w:cs="Arial"/>
                <w:b/>
              </w:rPr>
            </w:pPr>
            <w:r w:rsidRPr="001614A6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center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rPr>
          <w:b/>
          <w:snapToGrid w:val="0"/>
          <w:szCs w:val="20"/>
        </w:rPr>
      </w:pPr>
    </w:p>
    <w:p w:rsidRPr="002B7123" w:rsidR="00902275" w:rsidP="00902275" w:rsidRDefault="008863FF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2022</w:t>
      </w:r>
      <w:r w:rsidR="0053344B">
        <w:rPr>
          <w:b/>
          <w:snapToGrid w:val="0"/>
          <w:szCs w:val="20"/>
        </w:rPr>
        <w:t xml:space="preserve"> yılı Ocak-Mayıs</w:t>
      </w:r>
      <w:r w:rsidR="00902275">
        <w:rPr>
          <w:b/>
          <w:snapToGrid w:val="0"/>
          <w:szCs w:val="20"/>
        </w:rPr>
        <w:t xml:space="preserve"> döneminde </w:t>
      </w:r>
      <w:r w:rsidRPr="002B7123" w:rsidR="00902275">
        <w:rPr>
          <w:b/>
          <w:snapToGrid w:val="0"/>
          <w:szCs w:val="20"/>
        </w:rPr>
        <w:t>Türkiye Otomotiv</w:t>
      </w:r>
      <w:r w:rsidR="00DA189F">
        <w:rPr>
          <w:b/>
          <w:snapToGrid w:val="0"/>
          <w:szCs w:val="20"/>
        </w:rPr>
        <w:t xml:space="preserve"> İhracatında Almanya </w:t>
      </w:r>
      <w:r w:rsidR="0053344B">
        <w:rPr>
          <w:b/>
          <w:snapToGrid w:val="0"/>
          <w:szCs w:val="20"/>
        </w:rPr>
        <w:t>1 milyar 809</w:t>
      </w:r>
      <w:r w:rsidR="001614A6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ile ilk sırada yer almaktadır.</w:t>
      </w:r>
      <w:r w:rsidR="0053344B">
        <w:rPr>
          <w:b/>
          <w:snapToGrid w:val="0"/>
          <w:szCs w:val="20"/>
        </w:rPr>
        <w:t xml:space="preserve"> Almanya’ya yönelik ihracat %1</w:t>
      </w:r>
      <w:r w:rsidR="00EE2BD7">
        <w:rPr>
          <w:b/>
          <w:snapToGrid w:val="0"/>
          <w:szCs w:val="20"/>
        </w:rPr>
        <w:t xml:space="preserve"> azalmıştır.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53344B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Ocak-Mayıs</w:t>
      </w:r>
      <w:r w:rsidR="001D7EEB">
        <w:rPr>
          <w:b/>
          <w:snapToGrid w:val="0"/>
          <w:szCs w:val="20"/>
        </w:rPr>
        <w:t xml:space="preserve"> 2022</w:t>
      </w:r>
      <w:r w:rsidR="00902275">
        <w:rPr>
          <w:b/>
          <w:snapToGrid w:val="0"/>
          <w:szCs w:val="20"/>
        </w:rPr>
        <w:t xml:space="preserve"> döneminde </w:t>
      </w:r>
      <w:r>
        <w:rPr>
          <w:b/>
          <w:snapToGrid w:val="0"/>
          <w:szCs w:val="20"/>
        </w:rPr>
        <w:t>İspanya’ya %17, ABD ve Slovenya’ya %32</w:t>
      </w:r>
      <w:r w:rsidR="002620DD">
        <w:rPr>
          <w:b/>
          <w:snapToGrid w:val="0"/>
          <w:szCs w:val="20"/>
        </w:rPr>
        <w:t xml:space="preserve">, </w:t>
      </w:r>
      <w:r w:rsidR="00931A7B">
        <w:rPr>
          <w:b/>
          <w:snapToGrid w:val="0"/>
          <w:szCs w:val="20"/>
        </w:rPr>
        <w:t xml:space="preserve">Polonya’ya %16,5 </w:t>
      </w:r>
      <w:r w:rsidR="001D7EEB">
        <w:rPr>
          <w:b/>
          <w:snapToGrid w:val="0"/>
          <w:szCs w:val="20"/>
        </w:rPr>
        <w:t xml:space="preserve">Romanya’ya </w:t>
      </w:r>
      <w:r w:rsidR="002620DD">
        <w:rPr>
          <w:b/>
          <w:snapToGrid w:val="0"/>
          <w:szCs w:val="20"/>
        </w:rPr>
        <w:t>%16, İsra</w:t>
      </w:r>
      <w:r w:rsidR="00931A7B">
        <w:rPr>
          <w:b/>
          <w:snapToGrid w:val="0"/>
          <w:szCs w:val="20"/>
        </w:rPr>
        <w:t>il’e %23, Portekiz’e %65</w:t>
      </w:r>
      <w:r w:rsidR="002620DD">
        <w:rPr>
          <w:b/>
          <w:snapToGrid w:val="0"/>
          <w:szCs w:val="20"/>
        </w:rPr>
        <w:t xml:space="preserve"> </w:t>
      </w:r>
      <w:r w:rsidR="00B27D14">
        <w:rPr>
          <w:b/>
          <w:snapToGrid w:val="0"/>
          <w:szCs w:val="20"/>
        </w:rPr>
        <w:t xml:space="preserve">ihracat artışı, </w:t>
      </w:r>
      <w:r w:rsidR="00931A7B">
        <w:rPr>
          <w:b/>
          <w:snapToGrid w:val="0"/>
          <w:szCs w:val="20"/>
        </w:rPr>
        <w:t>Fransa’ya %21</w:t>
      </w:r>
      <w:r w:rsidR="00A728B2">
        <w:rPr>
          <w:b/>
          <w:snapToGrid w:val="0"/>
          <w:szCs w:val="20"/>
        </w:rPr>
        <w:t xml:space="preserve">, </w:t>
      </w:r>
      <w:r w:rsidR="00931A7B">
        <w:rPr>
          <w:b/>
          <w:snapToGrid w:val="0"/>
          <w:szCs w:val="20"/>
        </w:rPr>
        <w:t>Rusya’ya %22</w:t>
      </w:r>
      <w:r w:rsidR="00A728B2">
        <w:rPr>
          <w:b/>
          <w:snapToGrid w:val="0"/>
          <w:szCs w:val="20"/>
        </w:rPr>
        <w:t xml:space="preserve">, </w:t>
      </w:r>
      <w:r w:rsidR="00931A7B">
        <w:rPr>
          <w:b/>
          <w:snapToGrid w:val="0"/>
          <w:szCs w:val="20"/>
        </w:rPr>
        <w:t xml:space="preserve">Mısır’a %17, </w:t>
      </w:r>
      <w:r w:rsidR="002B1E9D">
        <w:rPr>
          <w:b/>
          <w:snapToGrid w:val="0"/>
          <w:szCs w:val="20"/>
        </w:rPr>
        <w:t xml:space="preserve">Fas’a %22, </w:t>
      </w:r>
      <w:r w:rsidR="00D63AAD">
        <w:rPr>
          <w:b/>
          <w:snapToGrid w:val="0"/>
          <w:szCs w:val="20"/>
        </w:rPr>
        <w:t>Hollanda’ya %15</w:t>
      </w:r>
      <w:r w:rsidR="00D9680C">
        <w:rPr>
          <w:b/>
          <w:snapToGrid w:val="0"/>
          <w:szCs w:val="20"/>
        </w:rPr>
        <w:t xml:space="preserve"> </w:t>
      </w:r>
      <w:r w:rsidR="00B460E8">
        <w:rPr>
          <w:b/>
          <w:snapToGrid w:val="0"/>
          <w:szCs w:val="20"/>
        </w:rPr>
        <w:t>ihracat düşüşü yaşanmıştır.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contextualSpacing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02275" w:rsidP="00902275" w:rsidRDefault="00902275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Türkiye Oto</w:t>
      </w:r>
      <w:r w:rsidR="00B13E55">
        <w:rPr>
          <w:rFonts w:ascii="Arial" w:hAnsi="Arial" w:cs="Arial"/>
          <w:b/>
          <w:snapToGrid w:val="0"/>
          <w:szCs w:val="20"/>
        </w:rPr>
        <w:t>motiv Sektörü Ocak-Mayıs</w:t>
      </w:r>
      <w:bookmarkStart w:name="_GoBack" w:id="0"/>
      <w:bookmarkEnd w:id="0"/>
      <w:r w:rsidR="00701D40">
        <w:rPr>
          <w:rFonts w:ascii="Arial" w:hAnsi="Arial" w:cs="Arial"/>
          <w:b/>
          <w:snapToGrid w:val="0"/>
          <w:szCs w:val="20"/>
        </w:rPr>
        <w:t xml:space="preserve"> 202</w:t>
      </w:r>
      <w:r w:rsidR="00E57FB5">
        <w:rPr>
          <w:rFonts w:ascii="Arial" w:hAnsi="Arial" w:cs="Arial"/>
          <w:b/>
          <w:snapToGrid w:val="0"/>
          <w:szCs w:val="20"/>
        </w:rPr>
        <w:t>2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02275" w:rsidP="00902275" w:rsidRDefault="00902275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02275" w:rsidTr="00E759AE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57FB5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E57FB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701D4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E57FB5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57FB5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 w:rsidR="00E57FB5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/2</w:t>
            </w:r>
            <w:r w:rsidR="00E57FB5">
              <w:rPr>
                <w:rFonts w:ascii="Arial" w:hAnsi="Arial" w:cs="Arial"/>
                <w:b/>
                <w:bCs/>
                <w:snapToGrid w:val="0"/>
                <w:color w:val="000000"/>
              </w:rPr>
              <w:t>1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C5254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</w:t>
            </w:r>
            <w:r w:rsidR="00E57FB5">
              <w:rPr>
                <w:rFonts w:ascii="Arial" w:hAnsi="Arial" w:cs="Arial"/>
                <w:b/>
                <w:bCs/>
                <w:snapToGrid w:val="0"/>
                <w:color w:val="000000"/>
              </w:rPr>
              <w:t>2</w:t>
            </w:r>
          </w:p>
        </w:tc>
      </w:tr>
      <w:tr w:rsidR="00902275" w:rsidTr="00E759AE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2275" w:rsidP="00E759AE" w:rsidRDefault="009022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90430F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430F" w:rsidP="0090430F" w:rsidRDefault="00904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B76E0" w:rsidR="0090430F" w:rsidP="005B76E0" w:rsidRDefault="0090430F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8.053.291.451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5B76E0" w:rsidR="0090430F" w:rsidP="005B76E0" w:rsidRDefault="0090430F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8.125.630.006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B76E0" w:rsidR="0090430F" w:rsidP="005B76E0" w:rsidRDefault="00B532D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B76E0" w:rsidR="0090430F" w:rsidP="005B76E0" w:rsidRDefault="0090430F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65,</w:t>
            </w:r>
            <w:r w:rsidR="001275AE">
              <w:rPr>
                <w:rFonts w:ascii="Arial" w:hAnsi="Arial" w:cs="Arial"/>
              </w:rPr>
              <w:t>1</w:t>
            </w:r>
          </w:p>
        </w:tc>
      </w:tr>
      <w:tr w:rsidRPr="0050147F" w:rsidR="005B76E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5B76E0" w:rsidP="005B76E0" w:rsidRDefault="005B7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1.289.322.897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1.496.065.121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16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1</w:t>
            </w:r>
            <w:r w:rsidR="001275AE">
              <w:rPr>
                <w:rFonts w:ascii="Arial" w:hAnsi="Arial" w:cs="Arial"/>
              </w:rPr>
              <w:t>2,0</w:t>
            </w:r>
          </w:p>
        </w:tc>
      </w:tr>
      <w:tr w:rsidRPr="0050147F" w:rsidR="005B76E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5B76E0" w:rsidP="005B76E0" w:rsidRDefault="005B7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571.055.009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757.700.480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3</w:t>
            </w:r>
            <w:r w:rsidR="00B532D4">
              <w:rPr>
                <w:rFonts w:ascii="Arial" w:hAnsi="Arial" w:cs="Arial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6,</w:t>
            </w:r>
            <w:r w:rsidR="001275AE">
              <w:rPr>
                <w:rFonts w:ascii="Arial" w:hAnsi="Arial" w:cs="Arial"/>
              </w:rPr>
              <w:t>1</w:t>
            </w:r>
          </w:p>
        </w:tc>
      </w:tr>
      <w:tr w:rsidRPr="0050147F" w:rsidR="0090430F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0430F" w:rsidP="0090430F" w:rsidRDefault="00904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B76E0" w:rsidR="0090430F" w:rsidP="005B76E0" w:rsidRDefault="0090430F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737.378.699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B76E0" w:rsidR="0090430F" w:rsidP="005B76E0" w:rsidRDefault="0090430F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650.641.122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B76E0" w:rsidR="0090430F" w:rsidP="005B76E0" w:rsidRDefault="0090430F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-1</w:t>
            </w:r>
            <w:r w:rsidR="00B532D4">
              <w:rPr>
                <w:rFonts w:ascii="Arial" w:hAnsi="Arial" w:cs="Arial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B76E0" w:rsidR="0090430F" w:rsidP="005B76E0" w:rsidRDefault="0090430F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5,2</w:t>
            </w:r>
          </w:p>
        </w:tc>
      </w:tr>
      <w:tr w:rsidR="005B76E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5B76E0" w:rsidP="005B76E0" w:rsidRDefault="005B7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450.773.611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544.487.210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2</w:t>
            </w:r>
            <w:r w:rsidR="00B532D4"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4,</w:t>
            </w:r>
            <w:r w:rsidR="001275AE">
              <w:rPr>
                <w:rFonts w:ascii="Arial" w:hAnsi="Arial" w:cs="Arial"/>
              </w:rPr>
              <w:t>4</w:t>
            </w:r>
          </w:p>
        </w:tc>
      </w:tr>
      <w:tr w:rsidR="00B532D4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532D4" w:rsidP="00B532D4" w:rsidRDefault="00B53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532D4" w:rsidR="00B532D4" w:rsidP="00B532D4" w:rsidRDefault="00B532D4">
            <w:pPr>
              <w:jc w:val="center"/>
              <w:rPr>
                <w:rFonts w:ascii="Arial" w:hAnsi="Arial" w:cs="Arial"/>
              </w:rPr>
            </w:pPr>
            <w:r w:rsidRPr="00B532D4">
              <w:rPr>
                <w:rFonts w:ascii="Arial" w:hAnsi="Arial" w:cs="Arial"/>
              </w:rPr>
              <w:t>509.326.356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532D4" w:rsidR="00B532D4" w:rsidP="00B532D4" w:rsidRDefault="00B532D4">
            <w:pPr>
              <w:jc w:val="center"/>
              <w:rPr>
                <w:rFonts w:ascii="Arial" w:hAnsi="Arial" w:cs="Arial"/>
              </w:rPr>
            </w:pPr>
            <w:r w:rsidRPr="00B532D4">
              <w:rPr>
                <w:rFonts w:ascii="Arial" w:hAnsi="Arial" w:cs="Arial"/>
              </w:rPr>
              <w:t>465.694.731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532D4" w:rsidR="00B532D4" w:rsidP="00B532D4" w:rsidRDefault="00B532D4">
            <w:pPr>
              <w:jc w:val="center"/>
              <w:rPr>
                <w:rFonts w:ascii="Arial" w:hAnsi="Arial" w:cs="Arial"/>
              </w:rPr>
            </w:pPr>
            <w:r w:rsidRPr="00B532D4">
              <w:rPr>
                <w:rFonts w:ascii="Arial" w:hAnsi="Arial" w:cs="Arial"/>
              </w:rPr>
              <w:t>-</w:t>
            </w:r>
            <w:r w:rsidR="001275AE">
              <w:rPr>
                <w:rFonts w:ascii="Arial" w:hAnsi="Arial" w:cs="Arial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532D4" w:rsidR="00B532D4" w:rsidP="00B532D4" w:rsidRDefault="00B532D4">
            <w:pPr>
              <w:jc w:val="center"/>
              <w:rPr>
                <w:rFonts w:ascii="Arial" w:hAnsi="Arial" w:cs="Arial"/>
              </w:rPr>
            </w:pPr>
            <w:r w:rsidRPr="00B532D4">
              <w:rPr>
                <w:rFonts w:ascii="Arial" w:hAnsi="Arial" w:cs="Arial"/>
              </w:rPr>
              <w:t>3,7</w:t>
            </w:r>
          </w:p>
        </w:tc>
      </w:tr>
      <w:tr w:rsidR="0090430F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90430F" w:rsidP="0090430F" w:rsidRDefault="009043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90430F" w:rsidP="005B76E0" w:rsidRDefault="0090430F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119.501.785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90430F" w:rsidP="005B76E0" w:rsidRDefault="0090430F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176.324.066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90430F" w:rsidP="005B76E0" w:rsidRDefault="0090430F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47,5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90430F" w:rsidP="005B76E0" w:rsidRDefault="0090430F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1,4</w:t>
            </w:r>
          </w:p>
        </w:tc>
      </w:tr>
      <w:tr w:rsidR="005B76E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5B76E0" w:rsidP="005B76E0" w:rsidRDefault="005B7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532D4" w:rsidR="005B76E0" w:rsidP="00B532D4" w:rsidRDefault="005B76E0">
            <w:pPr>
              <w:jc w:val="center"/>
              <w:rPr>
                <w:rFonts w:ascii="Arial" w:hAnsi="Arial" w:cs="Arial"/>
              </w:rPr>
            </w:pPr>
            <w:r w:rsidRPr="00B532D4">
              <w:rPr>
                <w:rFonts w:ascii="Arial" w:hAnsi="Arial" w:cs="Arial"/>
              </w:rPr>
              <w:t>99.035.873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532D4" w:rsidR="005B76E0" w:rsidP="00B532D4" w:rsidRDefault="005B76E0">
            <w:pPr>
              <w:jc w:val="center"/>
              <w:rPr>
                <w:rFonts w:ascii="Arial" w:hAnsi="Arial" w:cs="Arial"/>
              </w:rPr>
            </w:pPr>
            <w:r w:rsidRPr="00B532D4">
              <w:rPr>
                <w:rFonts w:ascii="Arial" w:hAnsi="Arial" w:cs="Arial"/>
              </w:rPr>
              <w:t>99.833.929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532D4" w:rsidR="005B76E0" w:rsidP="00B532D4" w:rsidRDefault="00127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532D4" w:rsidR="005B76E0" w:rsidP="00B532D4" w:rsidRDefault="005B76E0">
            <w:pPr>
              <w:jc w:val="center"/>
              <w:rPr>
                <w:rFonts w:ascii="Arial" w:hAnsi="Arial" w:cs="Arial"/>
              </w:rPr>
            </w:pPr>
            <w:r w:rsidRPr="00B532D4">
              <w:rPr>
                <w:rFonts w:ascii="Arial" w:hAnsi="Arial" w:cs="Arial"/>
              </w:rPr>
              <w:t>0,8</w:t>
            </w:r>
          </w:p>
        </w:tc>
      </w:tr>
      <w:tr w:rsidR="005B76E0" w:rsidTr="00AB6C4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5B76E0" w:rsidP="005B76E0" w:rsidRDefault="005B7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86.964.054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81.823.054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-</w:t>
            </w:r>
            <w:r w:rsidR="001275AE">
              <w:rPr>
                <w:rFonts w:ascii="Arial" w:hAnsi="Arial" w:cs="Arial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0,</w:t>
            </w:r>
            <w:r w:rsidR="001275AE">
              <w:rPr>
                <w:rFonts w:ascii="Arial" w:hAnsi="Arial" w:cs="Arial"/>
              </w:rPr>
              <w:t>7</w:t>
            </w:r>
          </w:p>
        </w:tc>
      </w:tr>
      <w:tr w:rsidR="005B76E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5B76E0" w:rsidP="005B76E0" w:rsidRDefault="005B7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532D4" w:rsidR="005B76E0" w:rsidP="00B532D4" w:rsidRDefault="005B76E0">
            <w:pPr>
              <w:jc w:val="center"/>
              <w:rPr>
                <w:rFonts w:ascii="Arial" w:hAnsi="Arial" w:cs="Arial"/>
              </w:rPr>
            </w:pPr>
            <w:r w:rsidRPr="00B532D4">
              <w:rPr>
                <w:rFonts w:ascii="Arial" w:hAnsi="Arial" w:cs="Arial"/>
              </w:rPr>
              <w:t>61.364.720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532D4" w:rsidR="005B76E0" w:rsidP="00B532D4" w:rsidRDefault="005B76E0">
            <w:pPr>
              <w:jc w:val="center"/>
              <w:rPr>
                <w:rFonts w:ascii="Arial" w:hAnsi="Arial" w:cs="Arial"/>
              </w:rPr>
            </w:pPr>
            <w:r w:rsidRPr="00B532D4">
              <w:rPr>
                <w:rFonts w:ascii="Arial" w:hAnsi="Arial" w:cs="Arial"/>
              </w:rPr>
              <w:t>64.177.621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532D4" w:rsidR="005B76E0" w:rsidP="00B532D4" w:rsidRDefault="001275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B532D4" w:rsidR="005B76E0" w:rsidP="00B532D4" w:rsidRDefault="005B76E0">
            <w:pPr>
              <w:jc w:val="center"/>
              <w:rPr>
                <w:rFonts w:ascii="Arial" w:hAnsi="Arial" w:cs="Arial"/>
              </w:rPr>
            </w:pPr>
            <w:r w:rsidRPr="00B532D4">
              <w:rPr>
                <w:rFonts w:ascii="Arial" w:hAnsi="Arial" w:cs="Arial"/>
              </w:rPr>
              <w:t>0,5</w:t>
            </w:r>
          </w:p>
        </w:tc>
      </w:tr>
      <w:tr w:rsidR="005B76E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5B76E0" w:rsidP="005B76E0" w:rsidRDefault="005B7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48.571.228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26.549.923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-45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0,2</w:t>
            </w:r>
          </w:p>
        </w:tc>
      </w:tr>
      <w:tr w:rsidR="005B76E0" w:rsidTr="00071955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5B76E0" w:rsidP="005B76E0" w:rsidRDefault="005B76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2.813.618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2.376.354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-1</w:t>
            </w:r>
            <w:r w:rsidR="001275AE">
              <w:rPr>
                <w:rFonts w:ascii="Arial" w:hAnsi="Arial" w:cs="Arial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5B76E0" w:rsidR="005B76E0" w:rsidP="005B76E0" w:rsidRDefault="005B76E0">
            <w:pPr>
              <w:jc w:val="center"/>
              <w:rPr>
                <w:rFonts w:ascii="Arial" w:hAnsi="Arial" w:cs="Arial"/>
              </w:rPr>
            </w:pPr>
            <w:r w:rsidRPr="005B76E0">
              <w:rPr>
                <w:rFonts w:ascii="Arial" w:hAnsi="Arial" w:cs="Arial"/>
              </w:rPr>
              <w:t>0,0</w:t>
            </w:r>
          </w:p>
        </w:tc>
      </w:tr>
      <w:tr w:rsidR="00B532D4" w:rsidTr="00071955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B532D4" w:rsidP="00B532D4" w:rsidRDefault="00B532D4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532D4" w:rsidR="00B532D4" w:rsidP="00B532D4" w:rsidRDefault="00B532D4">
            <w:pPr>
              <w:jc w:val="center"/>
              <w:rPr>
                <w:rFonts w:ascii="Arial" w:hAnsi="Arial" w:cs="Arial"/>
                <w:b/>
              </w:rPr>
            </w:pPr>
            <w:r w:rsidRPr="00B532D4">
              <w:rPr>
                <w:rFonts w:ascii="Arial" w:hAnsi="Arial" w:cs="Arial"/>
                <w:b/>
              </w:rPr>
              <w:t>12.029.399.299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532D4" w:rsidR="00B532D4" w:rsidP="00B532D4" w:rsidRDefault="00B532D4">
            <w:pPr>
              <w:jc w:val="center"/>
              <w:rPr>
                <w:rFonts w:ascii="Arial" w:hAnsi="Arial" w:cs="Arial"/>
                <w:b/>
              </w:rPr>
            </w:pPr>
            <w:r w:rsidRPr="00B532D4">
              <w:rPr>
                <w:rFonts w:ascii="Arial" w:hAnsi="Arial" w:cs="Arial"/>
                <w:b/>
              </w:rPr>
              <w:t>12.491.303.617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B532D4" w:rsidR="00B532D4" w:rsidP="00B532D4" w:rsidRDefault="001275A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B532D4" w:rsidR="00B532D4" w:rsidP="00B532D4" w:rsidRDefault="00B532D4">
            <w:pPr>
              <w:jc w:val="center"/>
              <w:rPr>
                <w:rFonts w:ascii="Arial" w:hAnsi="Arial" w:cs="Arial"/>
                <w:b/>
              </w:rPr>
            </w:pPr>
            <w:r w:rsidRPr="00B532D4">
              <w:rPr>
                <w:rFonts w:ascii="Arial" w:hAnsi="Arial" w:cs="Arial"/>
                <w:b/>
              </w:rPr>
              <w:t>100</w:t>
            </w:r>
          </w:p>
        </w:tc>
      </w:tr>
    </w:tbl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902275">
      <w:pPr>
        <w:jc w:val="both"/>
        <w:rPr>
          <w:b/>
          <w:snapToGrid w:val="0"/>
          <w:color w:val="0000FF"/>
          <w:szCs w:val="20"/>
        </w:rPr>
      </w:pPr>
    </w:p>
    <w:p w:rsidRPr="002B7123" w:rsidR="00902275" w:rsidP="00902275" w:rsidRDefault="00EF2242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2022</w:t>
      </w:r>
      <w:r w:rsidR="00902275">
        <w:rPr>
          <w:b/>
          <w:snapToGrid w:val="0"/>
          <w:szCs w:val="20"/>
        </w:rPr>
        <w:t xml:space="preserve"> yılı Ocak</w:t>
      </w:r>
      <w:r w:rsidR="005A3013">
        <w:rPr>
          <w:b/>
          <w:snapToGrid w:val="0"/>
          <w:szCs w:val="20"/>
        </w:rPr>
        <w:t>-Mayıs</w:t>
      </w:r>
      <w:r>
        <w:rPr>
          <w:b/>
          <w:snapToGrid w:val="0"/>
          <w:szCs w:val="20"/>
        </w:rPr>
        <w:t xml:space="preserve"> döneminde AB ülkeler</w:t>
      </w:r>
      <w:r w:rsidR="005A3013">
        <w:rPr>
          <w:b/>
          <w:snapToGrid w:val="0"/>
          <w:szCs w:val="20"/>
        </w:rPr>
        <w:t>i %65 pay ve 8</w:t>
      </w:r>
      <w:r w:rsidR="00902275">
        <w:rPr>
          <w:b/>
          <w:snapToGrid w:val="0"/>
          <w:szCs w:val="20"/>
        </w:rPr>
        <w:t xml:space="preserve"> mi</w:t>
      </w:r>
      <w:r w:rsidR="005A3013">
        <w:rPr>
          <w:b/>
          <w:snapToGrid w:val="0"/>
          <w:szCs w:val="20"/>
        </w:rPr>
        <w:t>lyar 126</w:t>
      </w:r>
      <w:r w:rsidR="00902275">
        <w:rPr>
          <w:b/>
          <w:snapToGrid w:val="0"/>
          <w:szCs w:val="20"/>
        </w:rPr>
        <w:t xml:space="preserve"> </w:t>
      </w:r>
      <w:r w:rsidRPr="002B7123" w:rsidR="00902275">
        <w:rPr>
          <w:b/>
          <w:snapToGrid w:val="0"/>
          <w:szCs w:val="20"/>
        </w:rPr>
        <w:t>milyon USD ihracat ile otomotiv ihracatımızda en önem</w:t>
      </w:r>
      <w:r w:rsidR="00902275">
        <w:rPr>
          <w:b/>
          <w:snapToGrid w:val="0"/>
          <w:szCs w:val="20"/>
        </w:rPr>
        <w:t>li pazar konumunu korumuştur.</w:t>
      </w:r>
    </w:p>
    <w:p w:rsidRPr="002B7123" w:rsidR="00902275" w:rsidP="00902275" w:rsidRDefault="00902275">
      <w:pPr>
        <w:jc w:val="both"/>
        <w:rPr>
          <w:b/>
          <w:snapToGrid w:val="0"/>
          <w:szCs w:val="20"/>
        </w:rPr>
      </w:pPr>
    </w:p>
    <w:p w:rsidRPr="002B7123" w:rsidR="00902275" w:rsidP="00902275" w:rsidRDefault="00902275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 xml:space="preserve">Bu dönemde </w:t>
      </w:r>
      <w:r w:rsidR="00AB6C41">
        <w:rPr>
          <w:b/>
          <w:snapToGrid w:val="0"/>
          <w:szCs w:val="20"/>
        </w:rPr>
        <w:t>Ortadoğu Ülkelerine</w:t>
      </w:r>
      <w:r w:rsidR="00890083">
        <w:rPr>
          <w:b/>
          <w:snapToGrid w:val="0"/>
          <w:szCs w:val="20"/>
        </w:rPr>
        <w:t xml:space="preserve"> </w:t>
      </w:r>
      <w:r w:rsidR="00AB6C41">
        <w:rPr>
          <w:b/>
          <w:snapToGrid w:val="0"/>
          <w:szCs w:val="20"/>
        </w:rPr>
        <w:t>%</w:t>
      </w:r>
      <w:r w:rsidR="005A3013">
        <w:rPr>
          <w:b/>
          <w:snapToGrid w:val="0"/>
          <w:szCs w:val="20"/>
        </w:rPr>
        <w:t>21</w:t>
      </w:r>
      <w:r w:rsidR="001B6520">
        <w:rPr>
          <w:b/>
          <w:snapToGrid w:val="0"/>
          <w:szCs w:val="20"/>
        </w:rPr>
        <w:t>,</w:t>
      </w:r>
      <w:r w:rsidR="00E51E42">
        <w:rPr>
          <w:b/>
          <w:snapToGrid w:val="0"/>
          <w:szCs w:val="20"/>
        </w:rPr>
        <w:t xml:space="preserve"> </w:t>
      </w:r>
      <w:r w:rsidR="00CF2076">
        <w:rPr>
          <w:b/>
          <w:snapToGrid w:val="0"/>
          <w:szCs w:val="20"/>
        </w:rPr>
        <w:t>Kuzey Ameri</w:t>
      </w:r>
      <w:r w:rsidR="00E51E42">
        <w:rPr>
          <w:b/>
          <w:snapToGrid w:val="0"/>
          <w:szCs w:val="20"/>
        </w:rPr>
        <w:t>ka Serbest Ticaret Bölgesine %33</w:t>
      </w:r>
      <w:r w:rsidR="005A3013">
        <w:rPr>
          <w:b/>
          <w:snapToGrid w:val="0"/>
          <w:szCs w:val="20"/>
        </w:rPr>
        <w:t>, Diğer Avrupa Ülkelerine %16</w:t>
      </w:r>
      <w:r w:rsidR="00CF2076">
        <w:rPr>
          <w:b/>
          <w:snapToGrid w:val="0"/>
          <w:szCs w:val="20"/>
        </w:rPr>
        <w:t xml:space="preserve"> ihracat artışı yaşanmıştır</w:t>
      </w:r>
      <w:r>
        <w:rPr>
          <w:b/>
          <w:snapToGrid w:val="0"/>
          <w:szCs w:val="20"/>
        </w:rPr>
        <w:t>.</w:t>
      </w:r>
    </w:p>
    <w:p w:rsidRPr="0095250E" w:rsidR="004E2150" w:rsidP="004E2150" w:rsidRDefault="004E2150">
      <w:pPr>
        <w:contextualSpacing/>
        <w:jc w:val="both"/>
        <w:rPr>
          <w:b/>
          <w:snapToGrid w:val="0"/>
          <w:szCs w:val="20"/>
        </w:rPr>
      </w:pPr>
    </w:p>
    <w:p w:rsidR="0099720B" w:rsidP="00597604" w:rsidRDefault="0099720B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412" w:rsidRDefault="00822412">
      <w:r>
        <w:separator/>
      </w:r>
    </w:p>
  </w:endnote>
  <w:endnote w:type="continuationSeparator" w:id="0">
    <w:p w:rsidR="00822412" w:rsidRDefault="0082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2FF" w:rsidRDefault="00BA72FF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72FF" w:rsidRDefault="00BA72FF" w:rsidP="002F7408">
    <w:pPr>
      <w:pStyle w:val="AltBilgi"/>
    </w:pPr>
  </w:p>
  <w:p w:rsidR="00BA72FF" w:rsidRDefault="00BA72FF" w:rsidP="002F7408">
    <w:pPr>
      <w:pStyle w:val="AltBilgi"/>
    </w:pPr>
  </w:p>
  <w:p w:rsidR="00BA72FF" w:rsidRDefault="00BA72FF" w:rsidP="002F7408">
    <w:pPr>
      <w:pStyle w:val="AltBilgi"/>
    </w:pPr>
  </w:p>
  <w:p w:rsidR="00BA72FF" w:rsidRDefault="00BA72FF" w:rsidP="002F7408">
    <w:pPr>
      <w:pStyle w:val="AltBilgi"/>
    </w:pPr>
  </w:p>
  <w:p w:rsidR="00BA72FF" w:rsidRPr="002F7408" w:rsidRDefault="00BA72FF" w:rsidP="002F740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412" w:rsidRDefault="00822412">
      <w:r>
        <w:separator/>
      </w:r>
    </w:p>
  </w:footnote>
  <w:footnote w:type="continuationSeparator" w:id="0">
    <w:p w:rsidR="00822412" w:rsidRDefault="0082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BA72FF" w:rsidTr="006D78E5">
      <w:tc>
        <w:tcPr>
          <w:tcW w:w="1800" w:type="pct"/>
        </w:tcPr>
        <w:p w:rsidR="00BA72FF" w:rsidRPr="00520962" w:rsidRDefault="00BA72FF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BA72FF" w:rsidRDefault="00BA72FF" w:rsidP="006D78E5">
          <w:pPr>
            <w:pStyle w:val="stBilgi"/>
            <w:jc w:val="center"/>
          </w:pPr>
        </w:p>
      </w:tc>
      <w:tc>
        <w:tcPr>
          <w:tcW w:w="1457" w:type="pct"/>
        </w:tcPr>
        <w:p w:rsidR="00BA72FF" w:rsidRDefault="00BA72FF" w:rsidP="008018EA">
          <w:pPr>
            <w:pStyle w:val="stBilgi"/>
            <w:jc w:val="right"/>
          </w:pPr>
        </w:p>
      </w:tc>
    </w:tr>
  </w:tbl>
  <w:p w:rsidR="00BA72FF" w:rsidRDefault="00BA72FF" w:rsidP="00BC6D24"/>
  <w:p w:rsidR="00BA72FF" w:rsidRDefault="00BA72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64AB7"/>
    <w:multiLevelType w:val="hybridMultilevel"/>
    <w:tmpl w:val="4C06F7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4681"/>
    <w:rsid w:val="00005941"/>
    <w:rsid w:val="000065AE"/>
    <w:rsid w:val="00006914"/>
    <w:rsid w:val="0001011D"/>
    <w:rsid w:val="000115CD"/>
    <w:rsid w:val="0001570B"/>
    <w:rsid w:val="00020F48"/>
    <w:rsid w:val="00021A06"/>
    <w:rsid w:val="00023542"/>
    <w:rsid w:val="0002414A"/>
    <w:rsid w:val="00025110"/>
    <w:rsid w:val="00025472"/>
    <w:rsid w:val="000254AA"/>
    <w:rsid w:val="00030690"/>
    <w:rsid w:val="0003249D"/>
    <w:rsid w:val="00032BD8"/>
    <w:rsid w:val="00035C7A"/>
    <w:rsid w:val="0003611E"/>
    <w:rsid w:val="00037E55"/>
    <w:rsid w:val="00043730"/>
    <w:rsid w:val="000511D6"/>
    <w:rsid w:val="00055781"/>
    <w:rsid w:val="0006257E"/>
    <w:rsid w:val="00067E14"/>
    <w:rsid w:val="000703ED"/>
    <w:rsid w:val="00070BBF"/>
    <w:rsid w:val="00071955"/>
    <w:rsid w:val="00073E27"/>
    <w:rsid w:val="000742F9"/>
    <w:rsid w:val="00074379"/>
    <w:rsid w:val="000778EB"/>
    <w:rsid w:val="00080265"/>
    <w:rsid w:val="000810FF"/>
    <w:rsid w:val="00082B41"/>
    <w:rsid w:val="00084963"/>
    <w:rsid w:val="000850DB"/>
    <w:rsid w:val="00086AB2"/>
    <w:rsid w:val="00090DA3"/>
    <w:rsid w:val="000913B2"/>
    <w:rsid w:val="00095F00"/>
    <w:rsid w:val="00097824"/>
    <w:rsid w:val="00097C0D"/>
    <w:rsid w:val="00097E04"/>
    <w:rsid w:val="00097E3E"/>
    <w:rsid w:val="000A0BD3"/>
    <w:rsid w:val="000A2A7F"/>
    <w:rsid w:val="000A4EBF"/>
    <w:rsid w:val="000B10B3"/>
    <w:rsid w:val="000B2A17"/>
    <w:rsid w:val="000B55BB"/>
    <w:rsid w:val="000C1B88"/>
    <w:rsid w:val="000C289C"/>
    <w:rsid w:val="000C44EE"/>
    <w:rsid w:val="000C65B5"/>
    <w:rsid w:val="000D0700"/>
    <w:rsid w:val="000D407F"/>
    <w:rsid w:val="000E5320"/>
    <w:rsid w:val="000E57E0"/>
    <w:rsid w:val="000E69D9"/>
    <w:rsid w:val="000E7A06"/>
    <w:rsid w:val="000F0F14"/>
    <w:rsid w:val="000F1064"/>
    <w:rsid w:val="000F1DA3"/>
    <w:rsid w:val="000F5FE4"/>
    <w:rsid w:val="000F645A"/>
    <w:rsid w:val="000F7ACA"/>
    <w:rsid w:val="00102FA1"/>
    <w:rsid w:val="00103A25"/>
    <w:rsid w:val="00110497"/>
    <w:rsid w:val="001116AB"/>
    <w:rsid w:val="0011209F"/>
    <w:rsid w:val="00112E70"/>
    <w:rsid w:val="001139B1"/>
    <w:rsid w:val="00117FF4"/>
    <w:rsid w:val="00121C41"/>
    <w:rsid w:val="001260E3"/>
    <w:rsid w:val="001275AE"/>
    <w:rsid w:val="00127E45"/>
    <w:rsid w:val="00131506"/>
    <w:rsid w:val="00131F05"/>
    <w:rsid w:val="001340AD"/>
    <w:rsid w:val="001341CE"/>
    <w:rsid w:val="00140564"/>
    <w:rsid w:val="00140DDC"/>
    <w:rsid w:val="00141905"/>
    <w:rsid w:val="00141D06"/>
    <w:rsid w:val="00144EA0"/>
    <w:rsid w:val="00146193"/>
    <w:rsid w:val="00147EA3"/>
    <w:rsid w:val="001535D8"/>
    <w:rsid w:val="0015434F"/>
    <w:rsid w:val="001572DC"/>
    <w:rsid w:val="001614A6"/>
    <w:rsid w:val="00161849"/>
    <w:rsid w:val="00170440"/>
    <w:rsid w:val="00173AFD"/>
    <w:rsid w:val="0017764D"/>
    <w:rsid w:val="00180764"/>
    <w:rsid w:val="00181657"/>
    <w:rsid w:val="00182487"/>
    <w:rsid w:val="00183525"/>
    <w:rsid w:val="00183E28"/>
    <w:rsid w:val="00184549"/>
    <w:rsid w:val="0019288C"/>
    <w:rsid w:val="001937EF"/>
    <w:rsid w:val="0019498B"/>
    <w:rsid w:val="001968E8"/>
    <w:rsid w:val="00197D90"/>
    <w:rsid w:val="001A100B"/>
    <w:rsid w:val="001A28CC"/>
    <w:rsid w:val="001A6601"/>
    <w:rsid w:val="001B08C0"/>
    <w:rsid w:val="001B3EB9"/>
    <w:rsid w:val="001B6520"/>
    <w:rsid w:val="001C0FE2"/>
    <w:rsid w:val="001C1312"/>
    <w:rsid w:val="001C3502"/>
    <w:rsid w:val="001C3515"/>
    <w:rsid w:val="001C362D"/>
    <w:rsid w:val="001C383E"/>
    <w:rsid w:val="001C3BB6"/>
    <w:rsid w:val="001C640F"/>
    <w:rsid w:val="001D2242"/>
    <w:rsid w:val="001D561C"/>
    <w:rsid w:val="001D70C4"/>
    <w:rsid w:val="001D7393"/>
    <w:rsid w:val="001D7EEB"/>
    <w:rsid w:val="001E0C51"/>
    <w:rsid w:val="001E11E1"/>
    <w:rsid w:val="001E6486"/>
    <w:rsid w:val="001E660D"/>
    <w:rsid w:val="001E76C8"/>
    <w:rsid w:val="001F15E9"/>
    <w:rsid w:val="00202392"/>
    <w:rsid w:val="00203CC7"/>
    <w:rsid w:val="002137AF"/>
    <w:rsid w:val="00214AF7"/>
    <w:rsid w:val="00215968"/>
    <w:rsid w:val="0021640D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5DA1"/>
    <w:rsid w:val="002406A2"/>
    <w:rsid w:val="00244B96"/>
    <w:rsid w:val="002471C4"/>
    <w:rsid w:val="00250F3E"/>
    <w:rsid w:val="00253352"/>
    <w:rsid w:val="002546B6"/>
    <w:rsid w:val="002553A7"/>
    <w:rsid w:val="002614FA"/>
    <w:rsid w:val="00261D00"/>
    <w:rsid w:val="002620DD"/>
    <w:rsid w:val="00273778"/>
    <w:rsid w:val="00275631"/>
    <w:rsid w:val="00275788"/>
    <w:rsid w:val="00276CFC"/>
    <w:rsid w:val="00277676"/>
    <w:rsid w:val="00281D82"/>
    <w:rsid w:val="002829D4"/>
    <w:rsid w:val="00284A1F"/>
    <w:rsid w:val="00284D6D"/>
    <w:rsid w:val="00287F0B"/>
    <w:rsid w:val="00290D00"/>
    <w:rsid w:val="002944E6"/>
    <w:rsid w:val="002A051A"/>
    <w:rsid w:val="002A0A7D"/>
    <w:rsid w:val="002A3345"/>
    <w:rsid w:val="002B1E9D"/>
    <w:rsid w:val="002B4205"/>
    <w:rsid w:val="002B5605"/>
    <w:rsid w:val="002C590B"/>
    <w:rsid w:val="002C6107"/>
    <w:rsid w:val="002C7FF5"/>
    <w:rsid w:val="002D194A"/>
    <w:rsid w:val="002D1E71"/>
    <w:rsid w:val="002D2F7F"/>
    <w:rsid w:val="002E0807"/>
    <w:rsid w:val="002E0A0F"/>
    <w:rsid w:val="002E0CC2"/>
    <w:rsid w:val="002E63B0"/>
    <w:rsid w:val="002E7128"/>
    <w:rsid w:val="002F5A04"/>
    <w:rsid w:val="002F7408"/>
    <w:rsid w:val="00300CED"/>
    <w:rsid w:val="00301540"/>
    <w:rsid w:val="00301C9F"/>
    <w:rsid w:val="00303388"/>
    <w:rsid w:val="00303616"/>
    <w:rsid w:val="0030518C"/>
    <w:rsid w:val="00311BF5"/>
    <w:rsid w:val="00312A8A"/>
    <w:rsid w:val="0031517C"/>
    <w:rsid w:val="00323607"/>
    <w:rsid w:val="003259FA"/>
    <w:rsid w:val="00326301"/>
    <w:rsid w:val="00326C4A"/>
    <w:rsid w:val="00334D19"/>
    <w:rsid w:val="003357B7"/>
    <w:rsid w:val="00336B0C"/>
    <w:rsid w:val="0034079A"/>
    <w:rsid w:val="0034414F"/>
    <w:rsid w:val="00344A5B"/>
    <w:rsid w:val="00345A89"/>
    <w:rsid w:val="0034601F"/>
    <w:rsid w:val="00347AA8"/>
    <w:rsid w:val="00360F98"/>
    <w:rsid w:val="00364D21"/>
    <w:rsid w:val="00365A98"/>
    <w:rsid w:val="00365F84"/>
    <w:rsid w:val="00371E99"/>
    <w:rsid w:val="00372034"/>
    <w:rsid w:val="00381D7F"/>
    <w:rsid w:val="0038224B"/>
    <w:rsid w:val="00383D74"/>
    <w:rsid w:val="00385362"/>
    <w:rsid w:val="00385C6C"/>
    <w:rsid w:val="00392CC4"/>
    <w:rsid w:val="003931DE"/>
    <w:rsid w:val="00394219"/>
    <w:rsid w:val="00395094"/>
    <w:rsid w:val="00397167"/>
    <w:rsid w:val="003A2E57"/>
    <w:rsid w:val="003A3D04"/>
    <w:rsid w:val="003B1591"/>
    <w:rsid w:val="003B26D5"/>
    <w:rsid w:val="003C14BC"/>
    <w:rsid w:val="003C4D8C"/>
    <w:rsid w:val="003C6219"/>
    <w:rsid w:val="003D02D9"/>
    <w:rsid w:val="003D2E57"/>
    <w:rsid w:val="003D7DDA"/>
    <w:rsid w:val="003E27A4"/>
    <w:rsid w:val="003E2AE3"/>
    <w:rsid w:val="003E5A8F"/>
    <w:rsid w:val="003E70D4"/>
    <w:rsid w:val="003E72A9"/>
    <w:rsid w:val="003E7D6B"/>
    <w:rsid w:val="003F1BDE"/>
    <w:rsid w:val="003F308D"/>
    <w:rsid w:val="003F55C1"/>
    <w:rsid w:val="003F5AF2"/>
    <w:rsid w:val="00402FFC"/>
    <w:rsid w:val="004034F1"/>
    <w:rsid w:val="00406F6E"/>
    <w:rsid w:val="00411B2D"/>
    <w:rsid w:val="00412A43"/>
    <w:rsid w:val="00420D7A"/>
    <w:rsid w:val="004219E2"/>
    <w:rsid w:val="00423352"/>
    <w:rsid w:val="00423D1A"/>
    <w:rsid w:val="004256E5"/>
    <w:rsid w:val="00431C7D"/>
    <w:rsid w:val="00432415"/>
    <w:rsid w:val="00432462"/>
    <w:rsid w:val="00434871"/>
    <w:rsid w:val="004379CE"/>
    <w:rsid w:val="004406C4"/>
    <w:rsid w:val="00441577"/>
    <w:rsid w:val="00444CE3"/>
    <w:rsid w:val="00445B63"/>
    <w:rsid w:val="00446336"/>
    <w:rsid w:val="00450C39"/>
    <w:rsid w:val="00450D40"/>
    <w:rsid w:val="00450FDE"/>
    <w:rsid w:val="00451D21"/>
    <w:rsid w:val="00451E1B"/>
    <w:rsid w:val="00452F68"/>
    <w:rsid w:val="004533D4"/>
    <w:rsid w:val="00461D6C"/>
    <w:rsid w:val="0046353B"/>
    <w:rsid w:val="004663BA"/>
    <w:rsid w:val="00467206"/>
    <w:rsid w:val="00481F08"/>
    <w:rsid w:val="0048562E"/>
    <w:rsid w:val="00486B52"/>
    <w:rsid w:val="004875BF"/>
    <w:rsid w:val="0049092D"/>
    <w:rsid w:val="00492AB4"/>
    <w:rsid w:val="0049504D"/>
    <w:rsid w:val="004A1254"/>
    <w:rsid w:val="004B0003"/>
    <w:rsid w:val="004B0BA8"/>
    <w:rsid w:val="004B2CFB"/>
    <w:rsid w:val="004B3EF0"/>
    <w:rsid w:val="004B747A"/>
    <w:rsid w:val="004C28A3"/>
    <w:rsid w:val="004C3C0E"/>
    <w:rsid w:val="004C4A39"/>
    <w:rsid w:val="004C5530"/>
    <w:rsid w:val="004C66C0"/>
    <w:rsid w:val="004D19A0"/>
    <w:rsid w:val="004D38C3"/>
    <w:rsid w:val="004D44FD"/>
    <w:rsid w:val="004D45AD"/>
    <w:rsid w:val="004D4688"/>
    <w:rsid w:val="004E1F5A"/>
    <w:rsid w:val="004E213E"/>
    <w:rsid w:val="004E2150"/>
    <w:rsid w:val="004E3E7B"/>
    <w:rsid w:val="004E4D0A"/>
    <w:rsid w:val="004E6B24"/>
    <w:rsid w:val="004F4D31"/>
    <w:rsid w:val="004F58DC"/>
    <w:rsid w:val="004F5957"/>
    <w:rsid w:val="004F5CB4"/>
    <w:rsid w:val="0050025C"/>
    <w:rsid w:val="0050147F"/>
    <w:rsid w:val="005026D0"/>
    <w:rsid w:val="00503E6B"/>
    <w:rsid w:val="00505CA6"/>
    <w:rsid w:val="00507B94"/>
    <w:rsid w:val="0051097A"/>
    <w:rsid w:val="00511D69"/>
    <w:rsid w:val="00513BEC"/>
    <w:rsid w:val="005148DC"/>
    <w:rsid w:val="0051554F"/>
    <w:rsid w:val="00523701"/>
    <w:rsid w:val="0052375E"/>
    <w:rsid w:val="00523AC7"/>
    <w:rsid w:val="0053052A"/>
    <w:rsid w:val="00530BA8"/>
    <w:rsid w:val="0053344B"/>
    <w:rsid w:val="005373FF"/>
    <w:rsid w:val="00545B34"/>
    <w:rsid w:val="00550E99"/>
    <w:rsid w:val="005514B2"/>
    <w:rsid w:val="00551FC3"/>
    <w:rsid w:val="0055576B"/>
    <w:rsid w:val="00560097"/>
    <w:rsid w:val="005602E0"/>
    <w:rsid w:val="0056220A"/>
    <w:rsid w:val="0056251A"/>
    <w:rsid w:val="0056301C"/>
    <w:rsid w:val="00564F33"/>
    <w:rsid w:val="0056574D"/>
    <w:rsid w:val="00566205"/>
    <w:rsid w:val="00572064"/>
    <w:rsid w:val="005732CC"/>
    <w:rsid w:val="00573C95"/>
    <w:rsid w:val="005750EF"/>
    <w:rsid w:val="00575EA4"/>
    <w:rsid w:val="005801D1"/>
    <w:rsid w:val="0058284E"/>
    <w:rsid w:val="00583860"/>
    <w:rsid w:val="00583B41"/>
    <w:rsid w:val="00585601"/>
    <w:rsid w:val="00586307"/>
    <w:rsid w:val="005908C1"/>
    <w:rsid w:val="00593CE0"/>
    <w:rsid w:val="00593ECE"/>
    <w:rsid w:val="00594A11"/>
    <w:rsid w:val="00597604"/>
    <w:rsid w:val="00597B3A"/>
    <w:rsid w:val="00597EFA"/>
    <w:rsid w:val="005A2E78"/>
    <w:rsid w:val="005A3013"/>
    <w:rsid w:val="005B71E0"/>
    <w:rsid w:val="005B76E0"/>
    <w:rsid w:val="005C0753"/>
    <w:rsid w:val="005D0625"/>
    <w:rsid w:val="005D0B39"/>
    <w:rsid w:val="005D368F"/>
    <w:rsid w:val="005D3D2F"/>
    <w:rsid w:val="005D5FA4"/>
    <w:rsid w:val="005E0623"/>
    <w:rsid w:val="005E3845"/>
    <w:rsid w:val="005E7B6D"/>
    <w:rsid w:val="005F2057"/>
    <w:rsid w:val="005F28B0"/>
    <w:rsid w:val="005F2B61"/>
    <w:rsid w:val="005F424D"/>
    <w:rsid w:val="005F6681"/>
    <w:rsid w:val="00603799"/>
    <w:rsid w:val="00605ADB"/>
    <w:rsid w:val="00605F5E"/>
    <w:rsid w:val="00606157"/>
    <w:rsid w:val="006129E9"/>
    <w:rsid w:val="00615FCB"/>
    <w:rsid w:val="0061731F"/>
    <w:rsid w:val="00617771"/>
    <w:rsid w:val="006205B2"/>
    <w:rsid w:val="00624F2B"/>
    <w:rsid w:val="0062773F"/>
    <w:rsid w:val="00636052"/>
    <w:rsid w:val="006364CB"/>
    <w:rsid w:val="00636B49"/>
    <w:rsid w:val="006378F2"/>
    <w:rsid w:val="006433BC"/>
    <w:rsid w:val="0064473D"/>
    <w:rsid w:val="00644911"/>
    <w:rsid w:val="006455DF"/>
    <w:rsid w:val="00645DEF"/>
    <w:rsid w:val="00650E17"/>
    <w:rsid w:val="006568A7"/>
    <w:rsid w:val="006568C3"/>
    <w:rsid w:val="00661364"/>
    <w:rsid w:val="006620C0"/>
    <w:rsid w:val="00662F70"/>
    <w:rsid w:val="006639DA"/>
    <w:rsid w:val="00663C0C"/>
    <w:rsid w:val="00664F37"/>
    <w:rsid w:val="00665D05"/>
    <w:rsid w:val="00666647"/>
    <w:rsid w:val="006703D9"/>
    <w:rsid w:val="0067166D"/>
    <w:rsid w:val="00674139"/>
    <w:rsid w:val="00675B12"/>
    <w:rsid w:val="00681708"/>
    <w:rsid w:val="006827AB"/>
    <w:rsid w:val="0068399D"/>
    <w:rsid w:val="00684226"/>
    <w:rsid w:val="00685588"/>
    <w:rsid w:val="0069269C"/>
    <w:rsid w:val="006926B5"/>
    <w:rsid w:val="0069398C"/>
    <w:rsid w:val="00695CAE"/>
    <w:rsid w:val="006960A4"/>
    <w:rsid w:val="00697809"/>
    <w:rsid w:val="006A0353"/>
    <w:rsid w:val="006A0C64"/>
    <w:rsid w:val="006A17D0"/>
    <w:rsid w:val="006A3F42"/>
    <w:rsid w:val="006A50F3"/>
    <w:rsid w:val="006A72B4"/>
    <w:rsid w:val="006B17F5"/>
    <w:rsid w:val="006B3FDA"/>
    <w:rsid w:val="006B4F24"/>
    <w:rsid w:val="006B52EE"/>
    <w:rsid w:val="006B7BE1"/>
    <w:rsid w:val="006C37B5"/>
    <w:rsid w:val="006C4980"/>
    <w:rsid w:val="006C6430"/>
    <w:rsid w:val="006D4588"/>
    <w:rsid w:val="006D7291"/>
    <w:rsid w:val="006D78E5"/>
    <w:rsid w:val="006E0C22"/>
    <w:rsid w:val="006E0F9C"/>
    <w:rsid w:val="006E1029"/>
    <w:rsid w:val="006E20D0"/>
    <w:rsid w:val="006E3503"/>
    <w:rsid w:val="006E3786"/>
    <w:rsid w:val="006E5BEC"/>
    <w:rsid w:val="006F0A13"/>
    <w:rsid w:val="006F17D0"/>
    <w:rsid w:val="006F186F"/>
    <w:rsid w:val="006F48F3"/>
    <w:rsid w:val="006F5574"/>
    <w:rsid w:val="00701D40"/>
    <w:rsid w:val="007020CB"/>
    <w:rsid w:val="00706B1C"/>
    <w:rsid w:val="007077D6"/>
    <w:rsid w:val="007100B8"/>
    <w:rsid w:val="00714C2F"/>
    <w:rsid w:val="007159D6"/>
    <w:rsid w:val="00715A19"/>
    <w:rsid w:val="007177AF"/>
    <w:rsid w:val="007222B9"/>
    <w:rsid w:val="0072358D"/>
    <w:rsid w:val="00724B8F"/>
    <w:rsid w:val="0072541B"/>
    <w:rsid w:val="007276D2"/>
    <w:rsid w:val="00733C0F"/>
    <w:rsid w:val="007401B4"/>
    <w:rsid w:val="00742F25"/>
    <w:rsid w:val="00743336"/>
    <w:rsid w:val="00744649"/>
    <w:rsid w:val="00745388"/>
    <w:rsid w:val="00746297"/>
    <w:rsid w:val="0075070B"/>
    <w:rsid w:val="007533C1"/>
    <w:rsid w:val="00753413"/>
    <w:rsid w:val="00753982"/>
    <w:rsid w:val="00756273"/>
    <w:rsid w:val="00760889"/>
    <w:rsid w:val="00762A22"/>
    <w:rsid w:val="00763ECF"/>
    <w:rsid w:val="00770F33"/>
    <w:rsid w:val="00772B70"/>
    <w:rsid w:val="00773917"/>
    <w:rsid w:val="00777C94"/>
    <w:rsid w:val="0078169E"/>
    <w:rsid w:val="00781BDF"/>
    <w:rsid w:val="00787E6A"/>
    <w:rsid w:val="00787ECD"/>
    <w:rsid w:val="00790EF7"/>
    <w:rsid w:val="007965A7"/>
    <w:rsid w:val="007971A3"/>
    <w:rsid w:val="007A36EC"/>
    <w:rsid w:val="007A625E"/>
    <w:rsid w:val="007B69EC"/>
    <w:rsid w:val="007C384E"/>
    <w:rsid w:val="007C627B"/>
    <w:rsid w:val="007C6C61"/>
    <w:rsid w:val="007D0159"/>
    <w:rsid w:val="007D0211"/>
    <w:rsid w:val="007D0C57"/>
    <w:rsid w:val="007D20DC"/>
    <w:rsid w:val="007D233D"/>
    <w:rsid w:val="007D4978"/>
    <w:rsid w:val="007D5502"/>
    <w:rsid w:val="007D5C52"/>
    <w:rsid w:val="007D691B"/>
    <w:rsid w:val="007F049B"/>
    <w:rsid w:val="007F2DC1"/>
    <w:rsid w:val="007F3116"/>
    <w:rsid w:val="007F68E9"/>
    <w:rsid w:val="007F7584"/>
    <w:rsid w:val="00800B31"/>
    <w:rsid w:val="008018EA"/>
    <w:rsid w:val="008049F4"/>
    <w:rsid w:val="00804BF7"/>
    <w:rsid w:val="00804E6B"/>
    <w:rsid w:val="00805812"/>
    <w:rsid w:val="00811297"/>
    <w:rsid w:val="0081215F"/>
    <w:rsid w:val="0081318B"/>
    <w:rsid w:val="0081462B"/>
    <w:rsid w:val="00816FDD"/>
    <w:rsid w:val="00817FEE"/>
    <w:rsid w:val="0082189A"/>
    <w:rsid w:val="00822412"/>
    <w:rsid w:val="0082573C"/>
    <w:rsid w:val="008259EE"/>
    <w:rsid w:val="00840008"/>
    <w:rsid w:val="00840242"/>
    <w:rsid w:val="00840433"/>
    <w:rsid w:val="00850167"/>
    <w:rsid w:val="00851237"/>
    <w:rsid w:val="00854CFB"/>
    <w:rsid w:val="00854F85"/>
    <w:rsid w:val="00855430"/>
    <w:rsid w:val="00855A2F"/>
    <w:rsid w:val="00860971"/>
    <w:rsid w:val="008637EC"/>
    <w:rsid w:val="00863CDD"/>
    <w:rsid w:val="008675D5"/>
    <w:rsid w:val="00870443"/>
    <w:rsid w:val="00871D44"/>
    <w:rsid w:val="008809DD"/>
    <w:rsid w:val="00881592"/>
    <w:rsid w:val="008824B2"/>
    <w:rsid w:val="00882E5E"/>
    <w:rsid w:val="00882F48"/>
    <w:rsid w:val="00883040"/>
    <w:rsid w:val="008845FF"/>
    <w:rsid w:val="008860D1"/>
    <w:rsid w:val="008863FF"/>
    <w:rsid w:val="00890083"/>
    <w:rsid w:val="0089081F"/>
    <w:rsid w:val="008A438E"/>
    <w:rsid w:val="008B04B1"/>
    <w:rsid w:val="008B2AFE"/>
    <w:rsid w:val="008B2E2F"/>
    <w:rsid w:val="008B483E"/>
    <w:rsid w:val="008B5094"/>
    <w:rsid w:val="008B6989"/>
    <w:rsid w:val="008B7DE3"/>
    <w:rsid w:val="008C148C"/>
    <w:rsid w:val="008C3D15"/>
    <w:rsid w:val="008D1778"/>
    <w:rsid w:val="008D3835"/>
    <w:rsid w:val="008D6361"/>
    <w:rsid w:val="008D6F25"/>
    <w:rsid w:val="008E216C"/>
    <w:rsid w:val="008E467B"/>
    <w:rsid w:val="008E760B"/>
    <w:rsid w:val="008F27E1"/>
    <w:rsid w:val="008F3B92"/>
    <w:rsid w:val="008F425C"/>
    <w:rsid w:val="008F56A0"/>
    <w:rsid w:val="008F5709"/>
    <w:rsid w:val="00902275"/>
    <w:rsid w:val="0090430F"/>
    <w:rsid w:val="00910083"/>
    <w:rsid w:val="0091082C"/>
    <w:rsid w:val="00910BE2"/>
    <w:rsid w:val="00911129"/>
    <w:rsid w:val="009122B4"/>
    <w:rsid w:val="009146B5"/>
    <w:rsid w:val="009169F7"/>
    <w:rsid w:val="00917A7B"/>
    <w:rsid w:val="00931A7B"/>
    <w:rsid w:val="00933B24"/>
    <w:rsid w:val="00933EC4"/>
    <w:rsid w:val="009373AE"/>
    <w:rsid w:val="0094026D"/>
    <w:rsid w:val="009422E5"/>
    <w:rsid w:val="009426DE"/>
    <w:rsid w:val="00943B3D"/>
    <w:rsid w:val="00944C67"/>
    <w:rsid w:val="00951614"/>
    <w:rsid w:val="0095250E"/>
    <w:rsid w:val="00954378"/>
    <w:rsid w:val="0095437A"/>
    <w:rsid w:val="00960678"/>
    <w:rsid w:val="00960A69"/>
    <w:rsid w:val="00962102"/>
    <w:rsid w:val="00964596"/>
    <w:rsid w:val="00965CC6"/>
    <w:rsid w:val="009733DE"/>
    <w:rsid w:val="0097397C"/>
    <w:rsid w:val="00974F6B"/>
    <w:rsid w:val="00980B73"/>
    <w:rsid w:val="0098121B"/>
    <w:rsid w:val="00981B3D"/>
    <w:rsid w:val="00982AAB"/>
    <w:rsid w:val="00985AE9"/>
    <w:rsid w:val="00986175"/>
    <w:rsid w:val="00986BA6"/>
    <w:rsid w:val="0098711D"/>
    <w:rsid w:val="00992030"/>
    <w:rsid w:val="009938ED"/>
    <w:rsid w:val="00996307"/>
    <w:rsid w:val="00997147"/>
    <w:rsid w:val="0099720B"/>
    <w:rsid w:val="009A2A4C"/>
    <w:rsid w:val="009A378A"/>
    <w:rsid w:val="009A3ADF"/>
    <w:rsid w:val="009A68A4"/>
    <w:rsid w:val="009A6ACB"/>
    <w:rsid w:val="009B36A2"/>
    <w:rsid w:val="009C1676"/>
    <w:rsid w:val="009C2FD1"/>
    <w:rsid w:val="009C3D0A"/>
    <w:rsid w:val="009C3F48"/>
    <w:rsid w:val="009C4B8D"/>
    <w:rsid w:val="009C524B"/>
    <w:rsid w:val="009C67A6"/>
    <w:rsid w:val="009D0FF9"/>
    <w:rsid w:val="009D2328"/>
    <w:rsid w:val="009D303A"/>
    <w:rsid w:val="009D31C5"/>
    <w:rsid w:val="009D49E2"/>
    <w:rsid w:val="009D782D"/>
    <w:rsid w:val="009D7F9C"/>
    <w:rsid w:val="009E07AB"/>
    <w:rsid w:val="009E4C5B"/>
    <w:rsid w:val="009E4D46"/>
    <w:rsid w:val="009E5893"/>
    <w:rsid w:val="009F02D8"/>
    <w:rsid w:val="009F4E9C"/>
    <w:rsid w:val="009F5107"/>
    <w:rsid w:val="00A02C86"/>
    <w:rsid w:val="00A037B4"/>
    <w:rsid w:val="00A04E9E"/>
    <w:rsid w:val="00A06ACD"/>
    <w:rsid w:val="00A14C61"/>
    <w:rsid w:val="00A15CC8"/>
    <w:rsid w:val="00A15CFD"/>
    <w:rsid w:val="00A2166B"/>
    <w:rsid w:val="00A223A0"/>
    <w:rsid w:val="00A231D3"/>
    <w:rsid w:val="00A26CA7"/>
    <w:rsid w:val="00A27C39"/>
    <w:rsid w:val="00A3295C"/>
    <w:rsid w:val="00A3368A"/>
    <w:rsid w:val="00A341D3"/>
    <w:rsid w:val="00A363C0"/>
    <w:rsid w:val="00A40658"/>
    <w:rsid w:val="00A425CE"/>
    <w:rsid w:val="00A4272E"/>
    <w:rsid w:val="00A43772"/>
    <w:rsid w:val="00A46194"/>
    <w:rsid w:val="00A54331"/>
    <w:rsid w:val="00A545C6"/>
    <w:rsid w:val="00A555CD"/>
    <w:rsid w:val="00A635BA"/>
    <w:rsid w:val="00A728B2"/>
    <w:rsid w:val="00A74EDD"/>
    <w:rsid w:val="00A7675C"/>
    <w:rsid w:val="00A80DB2"/>
    <w:rsid w:val="00A813D4"/>
    <w:rsid w:val="00A81961"/>
    <w:rsid w:val="00A8278E"/>
    <w:rsid w:val="00A833D7"/>
    <w:rsid w:val="00A83664"/>
    <w:rsid w:val="00A8529F"/>
    <w:rsid w:val="00A853E4"/>
    <w:rsid w:val="00A86E35"/>
    <w:rsid w:val="00A92412"/>
    <w:rsid w:val="00A93EFF"/>
    <w:rsid w:val="00A9455D"/>
    <w:rsid w:val="00A94D74"/>
    <w:rsid w:val="00A95B6B"/>
    <w:rsid w:val="00A95EC0"/>
    <w:rsid w:val="00A95F5D"/>
    <w:rsid w:val="00A97530"/>
    <w:rsid w:val="00AA3127"/>
    <w:rsid w:val="00AA51BF"/>
    <w:rsid w:val="00AB0088"/>
    <w:rsid w:val="00AB6C41"/>
    <w:rsid w:val="00AC3304"/>
    <w:rsid w:val="00AC3767"/>
    <w:rsid w:val="00AC43D0"/>
    <w:rsid w:val="00AC5B2B"/>
    <w:rsid w:val="00AC7F46"/>
    <w:rsid w:val="00AD0D2F"/>
    <w:rsid w:val="00AD14D4"/>
    <w:rsid w:val="00AD269F"/>
    <w:rsid w:val="00AD45D0"/>
    <w:rsid w:val="00AD4D40"/>
    <w:rsid w:val="00AE2A87"/>
    <w:rsid w:val="00AE4650"/>
    <w:rsid w:val="00AF19A9"/>
    <w:rsid w:val="00AF73B4"/>
    <w:rsid w:val="00B014A0"/>
    <w:rsid w:val="00B028B2"/>
    <w:rsid w:val="00B03480"/>
    <w:rsid w:val="00B03911"/>
    <w:rsid w:val="00B048E6"/>
    <w:rsid w:val="00B054B5"/>
    <w:rsid w:val="00B11787"/>
    <w:rsid w:val="00B139DB"/>
    <w:rsid w:val="00B13E55"/>
    <w:rsid w:val="00B14DBE"/>
    <w:rsid w:val="00B15F45"/>
    <w:rsid w:val="00B237F3"/>
    <w:rsid w:val="00B257AC"/>
    <w:rsid w:val="00B26ECB"/>
    <w:rsid w:val="00B27D14"/>
    <w:rsid w:val="00B316E8"/>
    <w:rsid w:val="00B32639"/>
    <w:rsid w:val="00B327CF"/>
    <w:rsid w:val="00B334B0"/>
    <w:rsid w:val="00B37A2A"/>
    <w:rsid w:val="00B45AF7"/>
    <w:rsid w:val="00B460E8"/>
    <w:rsid w:val="00B46CA9"/>
    <w:rsid w:val="00B5105E"/>
    <w:rsid w:val="00B515D5"/>
    <w:rsid w:val="00B532D4"/>
    <w:rsid w:val="00B5646A"/>
    <w:rsid w:val="00B6031B"/>
    <w:rsid w:val="00B639F9"/>
    <w:rsid w:val="00B63CC5"/>
    <w:rsid w:val="00B65667"/>
    <w:rsid w:val="00B65E84"/>
    <w:rsid w:val="00B7259F"/>
    <w:rsid w:val="00B73E7A"/>
    <w:rsid w:val="00B75A45"/>
    <w:rsid w:val="00B77DFC"/>
    <w:rsid w:val="00B813BB"/>
    <w:rsid w:val="00B9156E"/>
    <w:rsid w:val="00B91881"/>
    <w:rsid w:val="00BA1C12"/>
    <w:rsid w:val="00BA257F"/>
    <w:rsid w:val="00BA72FF"/>
    <w:rsid w:val="00BA739A"/>
    <w:rsid w:val="00BB3526"/>
    <w:rsid w:val="00BB73D2"/>
    <w:rsid w:val="00BB7E2A"/>
    <w:rsid w:val="00BC292A"/>
    <w:rsid w:val="00BC2D22"/>
    <w:rsid w:val="00BC6925"/>
    <w:rsid w:val="00BC6D24"/>
    <w:rsid w:val="00BD4906"/>
    <w:rsid w:val="00BD7185"/>
    <w:rsid w:val="00BD7436"/>
    <w:rsid w:val="00BE0CDD"/>
    <w:rsid w:val="00BE1ED6"/>
    <w:rsid w:val="00BE4153"/>
    <w:rsid w:val="00BE6884"/>
    <w:rsid w:val="00BE691D"/>
    <w:rsid w:val="00BF1636"/>
    <w:rsid w:val="00BF315C"/>
    <w:rsid w:val="00BF7774"/>
    <w:rsid w:val="00C03613"/>
    <w:rsid w:val="00C05780"/>
    <w:rsid w:val="00C07C66"/>
    <w:rsid w:val="00C10520"/>
    <w:rsid w:val="00C1419B"/>
    <w:rsid w:val="00C144CB"/>
    <w:rsid w:val="00C20880"/>
    <w:rsid w:val="00C20A94"/>
    <w:rsid w:val="00C24233"/>
    <w:rsid w:val="00C33D63"/>
    <w:rsid w:val="00C3458B"/>
    <w:rsid w:val="00C352E9"/>
    <w:rsid w:val="00C357BF"/>
    <w:rsid w:val="00C371B8"/>
    <w:rsid w:val="00C3799E"/>
    <w:rsid w:val="00C456F7"/>
    <w:rsid w:val="00C46B34"/>
    <w:rsid w:val="00C51507"/>
    <w:rsid w:val="00C52545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774CC"/>
    <w:rsid w:val="00C803CE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A1E62"/>
    <w:rsid w:val="00CA5257"/>
    <w:rsid w:val="00CA5B15"/>
    <w:rsid w:val="00CB20D3"/>
    <w:rsid w:val="00CB41BE"/>
    <w:rsid w:val="00CC6856"/>
    <w:rsid w:val="00CD187A"/>
    <w:rsid w:val="00CD1C12"/>
    <w:rsid w:val="00CD4D48"/>
    <w:rsid w:val="00CD6944"/>
    <w:rsid w:val="00CE4B04"/>
    <w:rsid w:val="00CE5857"/>
    <w:rsid w:val="00CE775D"/>
    <w:rsid w:val="00CF161D"/>
    <w:rsid w:val="00CF1BB5"/>
    <w:rsid w:val="00CF2076"/>
    <w:rsid w:val="00CF5790"/>
    <w:rsid w:val="00CF625E"/>
    <w:rsid w:val="00CF6AED"/>
    <w:rsid w:val="00CF79CD"/>
    <w:rsid w:val="00CF79E1"/>
    <w:rsid w:val="00D04D9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5A2D"/>
    <w:rsid w:val="00D2726C"/>
    <w:rsid w:val="00D27BEC"/>
    <w:rsid w:val="00D3052A"/>
    <w:rsid w:val="00D309C1"/>
    <w:rsid w:val="00D30E76"/>
    <w:rsid w:val="00D33FC2"/>
    <w:rsid w:val="00D3634E"/>
    <w:rsid w:val="00D37B25"/>
    <w:rsid w:val="00D41FAC"/>
    <w:rsid w:val="00D42EA4"/>
    <w:rsid w:val="00D44674"/>
    <w:rsid w:val="00D479CC"/>
    <w:rsid w:val="00D50033"/>
    <w:rsid w:val="00D51027"/>
    <w:rsid w:val="00D56530"/>
    <w:rsid w:val="00D56AFE"/>
    <w:rsid w:val="00D56FAA"/>
    <w:rsid w:val="00D578BC"/>
    <w:rsid w:val="00D60AD4"/>
    <w:rsid w:val="00D62580"/>
    <w:rsid w:val="00D62EC5"/>
    <w:rsid w:val="00D63AAD"/>
    <w:rsid w:val="00D651B5"/>
    <w:rsid w:val="00D65D33"/>
    <w:rsid w:val="00D70235"/>
    <w:rsid w:val="00D720B8"/>
    <w:rsid w:val="00D72BEC"/>
    <w:rsid w:val="00D7339B"/>
    <w:rsid w:val="00D77430"/>
    <w:rsid w:val="00D7770F"/>
    <w:rsid w:val="00D8059A"/>
    <w:rsid w:val="00D83CB5"/>
    <w:rsid w:val="00D8599C"/>
    <w:rsid w:val="00D86883"/>
    <w:rsid w:val="00D87534"/>
    <w:rsid w:val="00D90439"/>
    <w:rsid w:val="00D907B7"/>
    <w:rsid w:val="00D92710"/>
    <w:rsid w:val="00D932FE"/>
    <w:rsid w:val="00D93DC1"/>
    <w:rsid w:val="00D951DA"/>
    <w:rsid w:val="00D9658A"/>
    <w:rsid w:val="00D9680C"/>
    <w:rsid w:val="00DA0743"/>
    <w:rsid w:val="00DA0784"/>
    <w:rsid w:val="00DA0B71"/>
    <w:rsid w:val="00DA189F"/>
    <w:rsid w:val="00DA1E69"/>
    <w:rsid w:val="00DA4C36"/>
    <w:rsid w:val="00DB0954"/>
    <w:rsid w:val="00DB5620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46F5"/>
    <w:rsid w:val="00DE6E52"/>
    <w:rsid w:val="00DE79F4"/>
    <w:rsid w:val="00DF0D78"/>
    <w:rsid w:val="00DF1C0B"/>
    <w:rsid w:val="00DF2FBB"/>
    <w:rsid w:val="00E0549B"/>
    <w:rsid w:val="00E072F2"/>
    <w:rsid w:val="00E106A2"/>
    <w:rsid w:val="00E11BB3"/>
    <w:rsid w:val="00E12715"/>
    <w:rsid w:val="00E147BF"/>
    <w:rsid w:val="00E158C7"/>
    <w:rsid w:val="00E16B9C"/>
    <w:rsid w:val="00E16E19"/>
    <w:rsid w:val="00E214CE"/>
    <w:rsid w:val="00E23B97"/>
    <w:rsid w:val="00E260D4"/>
    <w:rsid w:val="00E27F20"/>
    <w:rsid w:val="00E30B98"/>
    <w:rsid w:val="00E30CD9"/>
    <w:rsid w:val="00E33CEB"/>
    <w:rsid w:val="00E34948"/>
    <w:rsid w:val="00E35C82"/>
    <w:rsid w:val="00E3652E"/>
    <w:rsid w:val="00E36F77"/>
    <w:rsid w:val="00E37C7A"/>
    <w:rsid w:val="00E42F71"/>
    <w:rsid w:val="00E459CE"/>
    <w:rsid w:val="00E51E42"/>
    <w:rsid w:val="00E52AEB"/>
    <w:rsid w:val="00E52D91"/>
    <w:rsid w:val="00E55619"/>
    <w:rsid w:val="00E55EA8"/>
    <w:rsid w:val="00E57FB5"/>
    <w:rsid w:val="00E615FC"/>
    <w:rsid w:val="00E64929"/>
    <w:rsid w:val="00E702B4"/>
    <w:rsid w:val="00E707F5"/>
    <w:rsid w:val="00E759AE"/>
    <w:rsid w:val="00E760B8"/>
    <w:rsid w:val="00E763F9"/>
    <w:rsid w:val="00E82053"/>
    <w:rsid w:val="00E823E0"/>
    <w:rsid w:val="00E837E4"/>
    <w:rsid w:val="00E879D8"/>
    <w:rsid w:val="00E87B4E"/>
    <w:rsid w:val="00E90A36"/>
    <w:rsid w:val="00E93995"/>
    <w:rsid w:val="00E95629"/>
    <w:rsid w:val="00E95CF3"/>
    <w:rsid w:val="00EA18F7"/>
    <w:rsid w:val="00EA299D"/>
    <w:rsid w:val="00EA38DD"/>
    <w:rsid w:val="00EA3994"/>
    <w:rsid w:val="00EA5814"/>
    <w:rsid w:val="00EB31AB"/>
    <w:rsid w:val="00EB6CBE"/>
    <w:rsid w:val="00EC0AA1"/>
    <w:rsid w:val="00EC1B01"/>
    <w:rsid w:val="00EC2557"/>
    <w:rsid w:val="00EC2FF6"/>
    <w:rsid w:val="00EC3BDB"/>
    <w:rsid w:val="00EC3E68"/>
    <w:rsid w:val="00EC51AD"/>
    <w:rsid w:val="00ED1483"/>
    <w:rsid w:val="00ED167A"/>
    <w:rsid w:val="00ED1EF9"/>
    <w:rsid w:val="00ED3269"/>
    <w:rsid w:val="00ED3345"/>
    <w:rsid w:val="00ED6088"/>
    <w:rsid w:val="00ED78F7"/>
    <w:rsid w:val="00EE15AF"/>
    <w:rsid w:val="00EE1F33"/>
    <w:rsid w:val="00EE2BD7"/>
    <w:rsid w:val="00EE67DD"/>
    <w:rsid w:val="00EE7A2C"/>
    <w:rsid w:val="00EF2242"/>
    <w:rsid w:val="00EF2FD8"/>
    <w:rsid w:val="00EF38F7"/>
    <w:rsid w:val="00F04C7E"/>
    <w:rsid w:val="00F059AA"/>
    <w:rsid w:val="00F12DED"/>
    <w:rsid w:val="00F13C13"/>
    <w:rsid w:val="00F13F02"/>
    <w:rsid w:val="00F173FA"/>
    <w:rsid w:val="00F20AC8"/>
    <w:rsid w:val="00F228E7"/>
    <w:rsid w:val="00F24B51"/>
    <w:rsid w:val="00F2710A"/>
    <w:rsid w:val="00F30E10"/>
    <w:rsid w:val="00F32317"/>
    <w:rsid w:val="00F350B4"/>
    <w:rsid w:val="00F35663"/>
    <w:rsid w:val="00F370B1"/>
    <w:rsid w:val="00F47B9F"/>
    <w:rsid w:val="00F503B4"/>
    <w:rsid w:val="00F53816"/>
    <w:rsid w:val="00F57310"/>
    <w:rsid w:val="00F60F41"/>
    <w:rsid w:val="00F62A67"/>
    <w:rsid w:val="00F65CB8"/>
    <w:rsid w:val="00F6708B"/>
    <w:rsid w:val="00F6749A"/>
    <w:rsid w:val="00F76303"/>
    <w:rsid w:val="00F81027"/>
    <w:rsid w:val="00F81063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199C"/>
    <w:rsid w:val="00FD3D26"/>
    <w:rsid w:val="00FD5C2F"/>
    <w:rsid w:val="00FD64E1"/>
    <w:rsid w:val="00FD7DD8"/>
    <w:rsid w:val="00FE4BC5"/>
    <w:rsid w:val="00FE62B7"/>
    <w:rsid w:val="00FE666C"/>
    <w:rsid w:val="00FE6D75"/>
    <w:rsid w:val="00FF09D0"/>
    <w:rsid w:val="00FF4C9B"/>
    <w:rsid w:val="00FF6A21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C415DA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 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 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06DC-3926-412A-A93B-16110059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19</cp:revision>
  <cp:lastPrinted>2019-03-05T10:43:00Z</cp:lastPrinted>
  <dcterms:created xsi:type="dcterms:W3CDTF">2022-06-03T06:43:00Z</dcterms:created>
  <dcterms:modified xsi:type="dcterms:W3CDTF">2022-06-03T11:55:00Z</dcterms:modified>
</cp:coreProperties>
</file>